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33FFB" w14:textId="20062558" w:rsidR="00B548C7" w:rsidRPr="0024684B" w:rsidRDefault="007A619F" w:rsidP="008B77F7">
      <w:pPr>
        <w:tabs>
          <w:tab w:val="left" w:pos="3763"/>
        </w:tabs>
        <w:jc w:val="center"/>
      </w:pPr>
      <w:r w:rsidRPr="0024684B">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24684B" w:rsidRDefault="007A619F" w:rsidP="008B77F7">
      <w:pPr>
        <w:tabs>
          <w:tab w:val="left" w:pos="3763"/>
        </w:tabs>
        <w:jc w:val="center"/>
      </w:pPr>
      <w:r w:rsidRPr="0024684B">
        <w:rPr>
          <w:rFonts w:ascii="Arial" w:eastAsia="Arial" w:hAnsi="Arial" w:cs="Arial"/>
          <w:b/>
          <w:sz w:val="22"/>
          <w:szCs w:val="22"/>
        </w:rPr>
        <w:t>PODER JUDICIÁRIO</w:t>
      </w:r>
    </w:p>
    <w:p w14:paraId="4F98D18A" w14:textId="77777777" w:rsidR="00B548C7" w:rsidRPr="0024684B" w:rsidRDefault="007A619F">
      <w:pPr>
        <w:jc w:val="center"/>
      </w:pPr>
      <w:r w:rsidRPr="0024684B">
        <w:rPr>
          <w:rFonts w:ascii="Arial" w:eastAsia="Arial" w:hAnsi="Arial" w:cs="Arial"/>
          <w:b/>
          <w:sz w:val="22"/>
          <w:szCs w:val="22"/>
        </w:rPr>
        <w:t>JUSTIÇA DO TRABALHO</w:t>
      </w:r>
    </w:p>
    <w:p w14:paraId="34AB6D08" w14:textId="77777777" w:rsidR="00B548C7" w:rsidRPr="0024684B" w:rsidRDefault="007A619F">
      <w:pPr>
        <w:jc w:val="center"/>
      </w:pPr>
      <w:r w:rsidRPr="0024684B">
        <w:rPr>
          <w:rFonts w:ascii="Arial" w:eastAsia="Arial" w:hAnsi="Arial" w:cs="Arial"/>
          <w:b/>
          <w:sz w:val="22"/>
          <w:szCs w:val="22"/>
        </w:rPr>
        <w:t>TRIBUNAL REGIONAL DO TRABALHO DA 7ª REGIÃO</w:t>
      </w:r>
    </w:p>
    <w:p w14:paraId="2F8293D7" w14:textId="77777777" w:rsidR="00B548C7" w:rsidRPr="0024684B" w:rsidRDefault="00B548C7">
      <w:pPr>
        <w:tabs>
          <w:tab w:val="left" w:pos="8505"/>
        </w:tabs>
        <w:ind w:left="4111"/>
        <w:jc w:val="both"/>
        <w:rPr>
          <w:rFonts w:ascii="Arial" w:eastAsia="Arial" w:hAnsi="Arial" w:cs="Arial"/>
          <w:b/>
          <w:sz w:val="22"/>
          <w:szCs w:val="22"/>
        </w:rPr>
      </w:pPr>
    </w:p>
    <w:p w14:paraId="3F6E60F8" w14:textId="77777777" w:rsidR="00B548C7" w:rsidRPr="0024684B" w:rsidRDefault="007A619F">
      <w:pPr>
        <w:tabs>
          <w:tab w:val="left" w:pos="8505"/>
        </w:tabs>
        <w:ind w:left="4111"/>
        <w:jc w:val="both"/>
      </w:pPr>
      <w:r w:rsidRPr="0024684B">
        <w:rPr>
          <w:rFonts w:ascii="Arial" w:eastAsia="Arial" w:hAnsi="Arial" w:cs="Arial"/>
          <w:b/>
          <w:sz w:val="22"/>
          <w:szCs w:val="22"/>
          <w:u w:val="single"/>
        </w:rPr>
        <w:t>MINUTA</w:t>
      </w:r>
    </w:p>
    <w:p w14:paraId="088AD6F9" w14:textId="77777777" w:rsidR="00B548C7" w:rsidRPr="0024684B" w:rsidRDefault="00B548C7">
      <w:pPr>
        <w:tabs>
          <w:tab w:val="left" w:pos="8505"/>
        </w:tabs>
        <w:ind w:left="4140"/>
        <w:jc w:val="both"/>
        <w:rPr>
          <w:rFonts w:ascii="Arial" w:eastAsia="Arial" w:hAnsi="Arial" w:cs="Arial"/>
          <w:b/>
          <w:sz w:val="22"/>
          <w:szCs w:val="22"/>
        </w:rPr>
      </w:pPr>
    </w:p>
    <w:p w14:paraId="5165CFDE" w14:textId="77777777" w:rsidR="00B548C7" w:rsidRPr="0024684B" w:rsidRDefault="007A619F">
      <w:pPr>
        <w:tabs>
          <w:tab w:val="left" w:pos="8505"/>
        </w:tabs>
        <w:ind w:left="4140"/>
        <w:jc w:val="both"/>
      </w:pPr>
      <w:r w:rsidRPr="0024684B">
        <w:rPr>
          <w:rFonts w:ascii="Arial" w:eastAsia="Arial" w:hAnsi="Arial" w:cs="Arial"/>
          <w:b/>
          <w:sz w:val="22"/>
          <w:szCs w:val="22"/>
        </w:rPr>
        <w:t>CONTRATO Nº _______/20__.</w:t>
      </w:r>
    </w:p>
    <w:p w14:paraId="49E46771" w14:textId="77777777" w:rsidR="00B548C7" w:rsidRPr="0024684B" w:rsidRDefault="00B548C7">
      <w:pPr>
        <w:ind w:left="4140"/>
        <w:jc w:val="both"/>
        <w:rPr>
          <w:rFonts w:ascii="Arial" w:eastAsia="Arial" w:hAnsi="Arial" w:cs="Arial"/>
          <w:color w:val="943634" w:themeColor="accent2" w:themeShade="BF"/>
          <w:sz w:val="22"/>
          <w:szCs w:val="22"/>
        </w:rPr>
      </w:pPr>
    </w:p>
    <w:p w14:paraId="5A613430" w14:textId="77777777" w:rsidR="00B548C7" w:rsidRPr="0024684B" w:rsidRDefault="00B548C7">
      <w:pPr>
        <w:ind w:left="4140"/>
        <w:jc w:val="both"/>
        <w:rPr>
          <w:rFonts w:ascii="Arial" w:eastAsia="Arial" w:hAnsi="Arial" w:cs="Arial"/>
          <w:sz w:val="22"/>
          <w:szCs w:val="22"/>
        </w:rPr>
      </w:pPr>
    </w:p>
    <w:p w14:paraId="5E1C02FB" w14:textId="77777777" w:rsidR="00B548C7" w:rsidRPr="002D3704" w:rsidRDefault="007A619F">
      <w:pPr>
        <w:ind w:left="4140"/>
        <w:jc w:val="both"/>
      </w:pPr>
      <w:r w:rsidRPr="002D3704">
        <w:rPr>
          <w:rFonts w:ascii="Arial" w:eastAsia="Arial" w:hAnsi="Arial" w:cs="Arial"/>
          <w:sz w:val="22"/>
          <w:szCs w:val="22"/>
        </w:rPr>
        <w:t>CONTRATO DE PRESTAÇÃO DE SERVIÇOS QUE ENTRE SI CELEBRAM O</w:t>
      </w:r>
      <w:r w:rsidRPr="002D3704">
        <w:rPr>
          <w:rFonts w:ascii="Arial" w:eastAsia="Arial" w:hAnsi="Arial" w:cs="Arial"/>
          <w:b/>
          <w:sz w:val="22"/>
          <w:szCs w:val="22"/>
        </w:rPr>
        <w:t xml:space="preserve"> TRIBUNAL REGIONAL DO TRABALHO DA SÉTIMA REGIÃO </w:t>
      </w:r>
      <w:r w:rsidRPr="002D3704">
        <w:rPr>
          <w:rFonts w:ascii="Arial" w:eastAsia="Arial" w:hAnsi="Arial" w:cs="Arial"/>
          <w:sz w:val="22"/>
          <w:szCs w:val="22"/>
        </w:rPr>
        <w:t>E ________________</w:t>
      </w:r>
    </w:p>
    <w:p w14:paraId="73AB4673" w14:textId="77777777" w:rsidR="00B548C7" w:rsidRPr="002D3704" w:rsidRDefault="00B548C7">
      <w:pPr>
        <w:spacing w:after="120"/>
        <w:ind w:left="4140"/>
        <w:jc w:val="both"/>
        <w:rPr>
          <w:rFonts w:ascii="Arial" w:eastAsia="Arial" w:hAnsi="Arial" w:cs="Arial"/>
          <w:sz w:val="22"/>
          <w:szCs w:val="22"/>
        </w:rPr>
      </w:pPr>
    </w:p>
    <w:p w14:paraId="0CBA9FDE" w14:textId="0FDD87EC" w:rsidR="002435C0" w:rsidRDefault="007A619F">
      <w:pPr>
        <w:spacing w:after="120"/>
        <w:jc w:val="both"/>
        <w:rPr>
          <w:rFonts w:ascii="Arial" w:eastAsia="Arial" w:hAnsi="Arial" w:cs="Arial"/>
          <w:sz w:val="22"/>
          <w:szCs w:val="22"/>
        </w:rPr>
      </w:pPr>
      <w:r w:rsidRPr="002D3704">
        <w:rPr>
          <w:rFonts w:ascii="Arial" w:eastAsia="Arial" w:hAnsi="Arial" w:cs="Arial"/>
          <w:sz w:val="22"/>
          <w:szCs w:val="22"/>
        </w:rPr>
        <w:t xml:space="preserve">O </w:t>
      </w:r>
      <w:r w:rsidRPr="002D3704">
        <w:rPr>
          <w:rFonts w:ascii="Arial" w:eastAsia="Arial" w:hAnsi="Arial" w:cs="Arial"/>
          <w:b/>
          <w:sz w:val="22"/>
          <w:szCs w:val="22"/>
        </w:rPr>
        <w:t>TRIBUNAL REGIONAL DO TRABALHO DA SÉTIMA REGIÃO</w:t>
      </w:r>
      <w:r w:rsidRPr="002D3704">
        <w:rPr>
          <w:rFonts w:ascii="Arial" w:eastAsia="Arial" w:hAnsi="Arial" w:cs="Arial"/>
          <w:sz w:val="22"/>
          <w:szCs w:val="22"/>
        </w:rPr>
        <w:t>, com sede na Av. Santos Dumont nº 3.384, nesta capital, inscrito no CNPJ sob o nº 03.235.270/0001-70, neste ato representado por sua Diretora Geral, Sra.</w:t>
      </w:r>
      <w:r w:rsidRPr="002D3704">
        <w:rPr>
          <w:rFonts w:ascii="Arial" w:eastAsia="Arial" w:hAnsi="Arial" w:cs="Arial"/>
          <w:b/>
          <w:sz w:val="22"/>
          <w:szCs w:val="22"/>
        </w:rPr>
        <w:t xml:space="preserve"> NEIARA SÃO THIAGO CYSNE FROTA</w:t>
      </w:r>
      <w:r w:rsidRPr="002D3704">
        <w:rPr>
          <w:rFonts w:ascii="Arial" w:eastAsia="Arial" w:hAnsi="Arial" w:cs="Arial"/>
          <w:sz w:val="22"/>
          <w:szCs w:val="22"/>
        </w:rPr>
        <w:t xml:space="preserve">, nomeada pelo Ato da Presidência nº 72/2018, de 07 de junho de 2018, publicado no D.E.J.T nº 2.492/2018, de 08 de junho de 2018, doravante denominado </w:t>
      </w:r>
      <w:r w:rsidRPr="002D3704">
        <w:rPr>
          <w:rFonts w:ascii="Arial" w:eastAsia="Arial" w:hAnsi="Arial" w:cs="Arial"/>
          <w:b/>
          <w:sz w:val="22"/>
          <w:szCs w:val="22"/>
        </w:rPr>
        <w:t>CONTRATANTE</w:t>
      </w:r>
      <w:r w:rsidRPr="002D3704">
        <w:rPr>
          <w:rFonts w:ascii="Arial" w:eastAsia="Arial" w:hAnsi="Arial" w:cs="Arial"/>
          <w:sz w:val="22"/>
          <w:szCs w:val="22"/>
        </w:rPr>
        <w:t xml:space="preserve"> e, de outro lado, .............................................., pessoa jurídica de direito privado, inscrita no CNPJ sob o nº .............................., estabelecida na Avenida/Rua ………………………….... ………………………………………, nº ……, Bairro .........................., cidade/UF, CEP …………, </w:t>
      </w:r>
      <w:r w:rsidRPr="002D3704">
        <w:rPr>
          <w:rFonts w:ascii="Arial" w:eastAsia="Arial" w:hAnsi="Arial" w:cs="Arial"/>
          <w:i/>
          <w:sz w:val="22"/>
          <w:szCs w:val="22"/>
        </w:rPr>
        <w:t>e-mail ……………</w:t>
      </w:r>
      <w:proofErr w:type="gramStart"/>
      <w:r w:rsidRPr="002D3704">
        <w:rPr>
          <w:rFonts w:ascii="Arial" w:eastAsia="Arial" w:hAnsi="Arial" w:cs="Arial"/>
          <w:i/>
          <w:sz w:val="22"/>
          <w:szCs w:val="22"/>
        </w:rPr>
        <w:t>…….</w:t>
      </w:r>
      <w:proofErr w:type="gramEnd"/>
      <w:r w:rsidRPr="002D3704">
        <w:rPr>
          <w:rFonts w:ascii="Arial" w:eastAsia="Arial" w:hAnsi="Arial" w:cs="Arial"/>
          <w:i/>
          <w:sz w:val="22"/>
          <w:szCs w:val="22"/>
        </w:rPr>
        <w:t xml:space="preserve">., </w:t>
      </w:r>
      <w:r w:rsidRPr="002D3704">
        <w:rPr>
          <w:rFonts w:ascii="Arial" w:eastAsia="Arial" w:hAnsi="Arial" w:cs="Arial"/>
          <w:sz w:val="22"/>
          <w:szCs w:val="22"/>
        </w:rPr>
        <w:t xml:space="preserve">telefone(s): (DDD) ……………………..., adiante denominada </w:t>
      </w:r>
      <w:r w:rsidRPr="002D3704">
        <w:rPr>
          <w:rFonts w:ascii="Arial" w:eastAsia="Arial" w:hAnsi="Arial" w:cs="Arial"/>
          <w:b/>
          <w:sz w:val="22"/>
          <w:szCs w:val="22"/>
        </w:rPr>
        <w:t>CONTRATADA</w:t>
      </w:r>
      <w:r w:rsidRPr="002D3704">
        <w:rPr>
          <w:rFonts w:ascii="Arial" w:eastAsia="Arial" w:hAnsi="Arial" w:cs="Arial"/>
          <w:sz w:val="22"/>
          <w:szCs w:val="22"/>
        </w:rPr>
        <w:t xml:space="preserve"> e aqui representada por ………………………………….................................................., </w:t>
      </w:r>
      <w:r w:rsidRPr="002D3704">
        <w:rPr>
          <w:rFonts w:ascii="Arial" w:eastAsia="Arial" w:hAnsi="Arial" w:cs="Arial"/>
          <w:b/>
          <w:sz w:val="22"/>
          <w:szCs w:val="22"/>
        </w:rPr>
        <w:t>conforme ..........</w:t>
      </w:r>
      <w:r w:rsidR="008B77F7" w:rsidRPr="002D3704">
        <w:rPr>
          <w:rFonts w:ascii="Arial" w:eastAsia="Arial" w:hAnsi="Arial" w:cs="Arial"/>
          <w:b/>
          <w:sz w:val="22"/>
          <w:szCs w:val="22"/>
        </w:rPr>
        <w:t>..................... ........................</w:t>
      </w:r>
      <w:r w:rsidRPr="002D3704">
        <w:rPr>
          <w:rFonts w:ascii="Arial" w:eastAsia="Arial" w:hAnsi="Arial" w:cs="Arial"/>
          <w:b/>
          <w:sz w:val="22"/>
          <w:szCs w:val="22"/>
        </w:rPr>
        <w:t>.....</w:t>
      </w:r>
      <w:r w:rsidR="008B77F7" w:rsidRPr="002D3704">
        <w:rPr>
          <w:rFonts w:ascii="Arial" w:eastAsia="Arial" w:hAnsi="Arial" w:cs="Arial"/>
          <w:b/>
          <w:sz w:val="22"/>
          <w:szCs w:val="22"/>
        </w:rPr>
        <w:t>....................................</w:t>
      </w:r>
      <w:r w:rsidRPr="002D3704">
        <w:rPr>
          <w:rFonts w:ascii="Arial" w:eastAsia="Arial" w:hAnsi="Arial" w:cs="Arial"/>
          <w:b/>
          <w:sz w:val="22"/>
          <w:szCs w:val="22"/>
        </w:rPr>
        <w:t>.</w:t>
      </w:r>
      <w:r w:rsidRPr="002D3704">
        <w:rPr>
          <w:rFonts w:ascii="Arial" w:eastAsia="Arial" w:hAnsi="Arial" w:cs="Arial"/>
          <w:sz w:val="22"/>
          <w:szCs w:val="22"/>
        </w:rPr>
        <w:t xml:space="preserve">, RESOLVEM firmar o presente negócio jurídico, com fulcro na </w:t>
      </w:r>
      <w:r w:rsidRPr="002D3704">
        <w:rPr>
          <w:rFonts w:ascii="Arial" w:eastAsia="Arial" w:hAnsi="Arial" w:cs="Arial"/>
          <w:b/>
          <w:sz w:val="22"/>
          <w:szCs w:val="22"/>
        </w:rPr>
        <w:t>Lei 14.133/2021</w:t>
      </w:r>
      <w:r w:rsidRPr="002D3704">
        <w:rPr>
          <w:rFonts w:ascii="Arial" w:eastAsia="Arial" w:hAnsi="Arial" w:cs="Arial"/>
          <w:sz w:val="22"/>
          <w:szCs w:val="22"/>
        </w:rPr>
        <w:t xml:space="preserve">, tendo em vista a realização de certame licitatório na modalidade </w:t>
      </w:r>
      <w:r w:rsidRPr="002D3704">
        <w:rPr>
          <w:rFonts w:ascii="Arial" w:eastAsia="Arial" w:hAnsi="Arial" w:cs="Arial"/>
          <w:b/>
          <w:sz w:val="22"/>
          <w:szCs w:val="22"/>
        </w:rPr>
        <w:t>Pregão Eletrônico</w:t>
      </w:r>
      <w:r w:rsidRPr="002D3704">
        <w:rPr>
          <w:rFonts w:ascii="Arial" w:eastAsia="Arial" w:hAnsi="Arial" w:cs="Arial"/>
          <w:sz w:val="22"/>
          <w:szCs w:val="22"/>
        </w:rPr>
        <w:t>, sob o nº</w:t>
      </w:r>
      <w:r w:rsidRPr="002D3704">
        <w:rPr>
          <w:rFonts w:ascii="Arial" w:eastAsia="Arial" w:hAnsi="Arial" w:cs="Arial"/>
          <w:b/>
          <w:sz w:val="22"/>
          <w:szCs w:val="22"/>
        </w:rPr>
        <w:t xml:space="preserve"> </w:t>
      </w:r>
      <w:r w:rsidR="00793097" w:rsidRPr="002D3704">
        <w:rPr>
          <w:rFonts w:ascii="Arial" w:eastAsia="Arial" w:hAnsi="Arial" w:cs="Arial"/>
          <w:b/>
          <w:sz w:val="22"/>
          <w:szCs w:val="22"/>
        </w:rPr>
        <w:t>900</w:t>
      </w:r>
      <w:r w:rsidR="002D3704" w:rsidRPr="002D3704">
        <w:rPr>
          <w:rFonts w:ascii="Arial" w:eastAsia="Arial" w:hAnsi="Arial" w:cs="Arial"/>
          <w:b/>
          <w:sz w:val="22"/>
          <w:szCs w:val="22"/>
        </w:rPr>
        <w:t>10</w:t>
      </w:r>
      <w:r w:rsidR="00793097" w:rsidRPr="002D3704">
        <w:rPr>
          <w:rFonts w:ascii="Arial" w:eastAsia="Arial" w:hAnsi="Arial" w:cs="Arial"/>
          <w:b/>
          <w:sz w:val="22"/>
          <w:szCs w:val="22"/>
        </w:rPr>
        <w:t>/202</w:t>
      </w:r>
      <w:r w:rsidR="002D3704" w:rsidRPr="002D3704">
        <w:rPr>
          <w:rFonts w:ascii="Arial" w:eastAsia="Arial" w:hAnsi="Arial" w:cs="Arial"/>
          <w:b/>
          <w:sz w:val="22"/>
          <w:szCs w:val="22"/>
        </w:rPr>
        <w:t>6</w:t>
      </w:r>
      <w:r w:rsidRPr="002D3704">
        <w:rPr>
          <w:rFonts w:ascii="Arial" w:eastAsia="Arial" w:hAnsi="Arial" w:cs="Arial"/>
          <w:sz w:val="22"/>
          <w:szCs w:val="22"/>
        </w:rPr>
        <w:t xml:space="preserve"> e no que consta do Processo Administrativo</w:t>
      </w:r>
      <w:r w:rsidRPr="002D3704">
        <w:rPr>
          <w:rFonts w:ascii="Arial" w:eastAsia="Arial" w:hAnsi="Arial" w:cs="Arial"/>
          <w:b/>
          <w:sz w:val="22"/>
          <w:szCs w:val="22"/>
        </w:rPr>
        <w:t xml:space="preserve"> PROAD TRT7 nº </w:t>
      </w:r>
      <w:r w:rsidR="002D3704" w:rsidRPr="002D3704">
        <w:rPr>
          <w:rFonts w:ascii="Arial" w:eastAsia="Arial" w:hAnsi="Arial" w:cs="Arial"/>
          <w:b/>
          <w:sz w:val="22"/>
          <w:szCs w:val="22"/>
        </w:rPr>
        <w:t>2780</w:t>
      </w:r>
      <w:r w:rsidR="00793097" w:rsidRPr="002D3704">
        <w:rPr>
          <w:rFonts w:ascii="Arial" w:eastAsia="Arial" w:hAnsi="Arial" w:cs="Arial"/>
          <w:b/>
          <w:sz w:val="22"/>
          <w:szCs w:val="22"/>
        </w:rPr>
        <w:t>/</w:t>
      </w:r>
      <w:r w:rsidR="0089242E" w:rsidRPr="002D3704">
        <w:rPr>
          <w:rFonts w:ascii="Arial" w:eastAsia="Arial" w:hAnsi="Arial" w:cs="Arial"/>
          <w:b/>
          <w:sz w:val="22"/>
          <w:szCs w:val="22"/>
        </w:rPr>
        <w:t>202</w:t>
      </w:r>
      <w:r w:rsidR="002D3704" w:rsidRPr="002D3704">
        <w:rPr>
          <w:rFonts w:ascii="Arial" w:eastAsia="Arial" w:hAnsi="Arial" w:cs="Arial"/>
          <w:b/>
          <w:sz w:val="22"/>
          <w:szCs w:val="22"/>
        </w:rPr>
        <w:t>4</w:t>
      </w:r>
      <w:r w:rsidRPr="002D3704">
        <w:rPr>
          <w:rFonts w:ascii="Arial" w:eastAsia="Arial" w:hAnsi="Arial" w:cs="Arial"/>
          <w:b/>
          <w:sz w:val="22"/>
          <w:szCs w:val="22"/>
        </w:rPr>
        <w:t xml:space="preserve"> </w:t>
      </w:r>
      <w:r w:rsidRPr="002D3704">
        <w:rPr>
          <w:rFonts w:ascii="Arial" w:eastAsia="Arial" w:hAnsi="Arial" w:cs="Arial"/>
          <w:sz w:val="22"/>
          <w:szCs w:val="22"/>
        </w:rPr>
        <w:t>e condições constantes das cláusulas seguintes, que ambas as partes aceitam, ratificam e outorgam, por si e seus sucessores.</w:t>
      </w:r>
      <w:r w:rsidR="002435C0">
        <w:rPr>
          <w:rFonts w:ascii="Arial" w:eastAsia="Arial" w:hAnsi="Arial" w:cs="Arial"/>
          <w:sz w:val="22"/>
          <w:szCs w:val="22"/>
        </w:rPr>
        <w:br w:type="page"/>
      </w:r>
    </w:p>
    <w:p w14:paraId="6E93C550" w14:textId="4A3A5E81" w:rsidR="00B548C7" w:rsidRPr="00252481" w:rsidRDefault="007A619F" w:rsidP="002D3704">
      <w:pPr>
        <w:pStyle w:val="Cl-Primeiro"/>
      </w:pPr>
      <w:r w:rsidRPr="002D3704">
        <w:lastRenderedPageBreak/>
        <w:t>CLÁUSULA</w:t>
      </w:r>
      <w:r w:rsidRPr="00252481">
        <w:t xml:space="preserve"> PRIMEIRA - DO OBJETO</w:t>
      </w:r>
    </w:p>
    <w:p w14:paraId="57753CE1" w14:textId="0A596B86" w:rsidR="00B135BF" w:rsidRDefault="00B135BF" w:rsidP="002D3704">
      <w:pPr>
        <w:pStyle w:val="Cl-Segunda"/>
        <w:rPr>
          <w:color w:val="EE0000"/>
        </w:rPr>
      </w:pPr>
      <w:r>
        <w:t xml:space="preserve">Contratação de empresa especializada na prestação de serviços técnicos na área de Tecnologia da Informação para atividades de suporte técnico (Central de Serviços / Service Desk), com alocação de 10 (dez) postos de trabalho em regime de Dedicação Exclusiva de Mão de Obra, a serem executados nas dependências dos órgãos do Tribunal Regional do Trabalho da 7ª Região (Modelo N1 Interno), conforme condições, quantidades e exigências estabelecidas </w:t>
      </w:r>
      <w:r w:rsidR="002D3704" w:rsidRPr="00B135BF">
        <w:rPr>
          <w:rFonts w:asciiTheme="majorHAnsi" w:hAnsiTheme="majorHAnsi" w:cstheme="majorHAnsi"/>
          <w:sz w:val="22"/>
          <w:szCs w:val="22"/>
        </w:rPr>
        <w:t xml:space="preserve">Edital do Pregão Eletrônico nº </w:t>
      </w:r>
      <w:r w:rsidR="002D3704" w:rsidRPr="002D3704">
        <w:rPr>
          <w:rFonts w:asciiTheme="majorHAnsi" w:hAnsiTheme="majorHAnsi" w:cstheme="majorHAnsi"/>
          <w:bCs/>
          <w:sz w:val="22"/>
          <w:szCs w:val="22"/>
        </w:rPr>
        <w:t>90010/2025</w:t>
      </w:r>
      <w:r w:rsidR="002D3704" w:rsidRPr="00B135BF">
        <w:rPr>
          <w:rFonts w:asciiTheme="majorHAnsi" w:hAnsiTheme="majorHAnsi" w:cstheme="majorHAnsi"/>
          <w:sz w:val="22"/>
          <w:szCs w:val="22"/>
        </w:rPr>
        <w:t xml:space="preserve"> </w:t>
      </w:r>
      <w:r w:rsidR="002D3704">
        <w:t>e seus anexos</w:t>
      </w:r>
      <w:r>
        <w:t>.</w:t>
      </w:r>
    </w:p>
    <w:p w14:paraId="46B8174C" w14:textId="35A3DB2C" w:rsidR="002D3704" w:rsidRPr="001730CD" w:rsidRDefault="002D3704" w:rsidP="002D3704">
      <w:pPr>
        <w:pStyle w:val="Cl-Segunda"/>
        <w:rPr>
          <w:rFonts w:ascii="Arial" w:eastAsia="Arial" w:hAnsi="Arial" w:cs="Arial"/>
          <w:sz w:val="20"/>
          <w:szCs w:val="20"/>
        </w:rPr>
      </w:pPr>
      <w:r w:rsidRPr="002D3704">
        <w:t>A descrição da solução como um todo, considerando o ciclo de vida do objeto, bem como a especificação do serviço, encontra-se detalhada no item 2.5 do Termo de Referência.</w:t>
      </w:r>
    </w:p>
    <w:p w14:paraId="77FD7A1F" w14:textId="0ECC2BE8" w:rsidR="001730CD" w:rsidRDefault="001730CD" w:rsidP="002D3704">
      <w:pPr>
        <w:pStyle w:val="Cl-Segunda"/>
        <w:rPr>
          <w:rFonts w:ascii="Arial" w:eastAsia="Arial" w:hAnsi="Arial" w:cs="Arial"/>
          <w:sz w:val="20"/>
          <w:szCs w:val="20"/>
        </w:rPr>
      </w:pPr>
      <w:r>
        <w:t>Os valores por postos, bem como as despesas de deslocamento para o interior, encontram-se discriminados no quadro-resumo constante do Anexo II do Termo de Referência.</w:t>
      </w:r>
    </w:p>
    <w:p w14:paraId="0B415A48" w14:textId="2564F0A3" w:rsidR="00B548C7" w:rsidRPr="00252481" w:rsidRDefault="007A619F" w:rsidP="00B135BF">
      <w:pPr>
        <w:pStyle w:val="Cl-Primeiro"/>
      </w:pPr>
      <w:r w:rsidRPr="00252481">
        <w:t xml:space="preserve">CLÁUSULA </w:t>
      </w:r>
      <w:r w:rsidRPr="00B135BF">
        <w:t>SEGUNDA</w:t>
      </w:r>
      <w:r w:rsidRPr="00252481">
        <w:t xml:space="preserve"> - DO CONTRATO</w:t>
      </w:r>
    </w:p>
    <w:p w14:paraId="65313E8A" w14:textId="77777777" w:rsidR="00B548C7" w:rsidRPr="00B135BF" w:rsidRDefault="007A619F" w:rsidP="0062733A">
      <w:pPr>
        <w:pStyle w:val="Cl-Segunda"/>
      </w:pPr>
      <w:r w:rsidRPr="00B135BF">
        <w:t>São partes integrantes deste instrumento de contrato, como se aqui estivessem integralmente transcritos, os seguintes documentos:</w:t>
      </w:r>
    </w:p>
    <w:p w14:paraId="2D3931CA" w14:textId="5EA2339D" w:rsidR="00B548C7" w:rsidRPr="00B135BF" w:rsidRDefault="007A619F" w:rsidP="003D7292">
      <w:pPr>
        <w:spacing w:after="120"/>
        <w:ind w:left="1080"/>
        <w:jc w:val="both"/>
        <w:rPr>
          <w:rFonts w:asciiTheme="majorHAnsi" w:hAnsiTheme="majorHAnsi" w:cstheme="majorHAnsi"/>
        </w:rPr>
      </w:pPr>
      <w:r w:rsidRPr="00B135BF">
        <w:rPr>
          <w:rFonts w:asciiTheme="majorHAnsi" w:eastAsia="Arial" w:hAnsiTheme="majorHAnsi" w:cstheme="majorHAnsi"/>
          <w:sz w:val="22"/>
          <w:szCs w:val="22"/>
        </w:rPr>
        <w:t xml:space="preserve">a) Edital do Pregão Eletrônico nº </w:t>
      </w:r>
      <w:r w:rsidR="003D7292" w:rsidRPr="00B135BF">
        <w:rPr>
          <w:rFonts w:asciiTheme="majorHAnsi" w:eastAsia="Arial" w:hAnsiTheme="majorHAnsi" w:cstheme="majorHAnsi"/>
          <w:b/>
          <w:sz w:val="22"/>
          <w:szCs w:val="22"/>
        </w:rPr>
        <w:t>900</w:t>
      </w:r>
      <w:r w:rsidR="00B135BF" w:rsidRPr="00B135BF">
        <w:rPr>
          <w:rFonts w:asciiTheme="majorHAnsi" w:eastAsia="Arial" w:hAnsiTheme="majorHAnsi" w:cstheme="majorHAnsi"/>
          <w:b/>
          <w:sz w:val="22"/>
          <w:szCs w:val="22"/>
        </w:rPr>
        <w:t>10</w:t>
      </w:r>
      <w:r w:rsidRPr="00B135BF">
        <w:rPr>
          <w:rFonts w:asciiTheme="majorHAnsi" w:eastAsia="Arial" w:hAnsiTheme="majorHAnsi" w:cstheme="majorHAnsi"/>
          <w:b/>
          <w:sz w:val="22"/>
          <w:szCs w:val="22"/>
        </w:rPr>
        <w:t>/</w:t>
      </w:r>
      <w:r w:rsidR="003D7292" w:rsidRPr="00B135BF">
        <w:rPr>
          <w:rFonts w:asciiTheme="majorHAnsi" w:eastAsia="Arial" w:hAnsiTheme="majorHAnsi" w:cstheme="majorHAnsi"/>
          <w:b/>
          <w:sz w:val="22"/>
          <w:szCs w:val="22"/>
        </w:rPr>
        <w:t>202</w:t>
      </w:r>
      <w:r w:rsidR="000D150B" w:rsidRPr="00B135BF">
        <w:rPr>
          <w:rFonts w:asciiTheme="majorHAnsi" w:eastAsia="Arial" w:hAnsiTheme="majorHAnsi" w:cstheme="majorHAnsi"/>
          <w:b/>
          <w:sz w:val="22"/>
          <w:szCs w:val="22"/>
        </w:rPr>
        <w:t>5</w:t>
      </w:r>
      <w:r w:rsidRPr="00B135BF">
        <w:rPr>
          <w:rFonts w:asciiTheme="majorHAnsi" w:eastAsia="Arial" w:hAnsiTheme="majorHAnsi" w:cstheme="majorHAnsi"/>
          <w:sz w:val="22"/>
          <w:szCs w:val="22"/>
        </w:rPr>
        <w:t xml:space="preserve"> com o Termo de Referência</w:t>
      </w:r>
      <w:r w:rsidR="00B135BF">
        <w:rPr>
          <w:rFonts w:asciiTheme="majorHAnsi" w:eastAsia="Arial" w:hAnsiTheme="majorHAnsi" w:cstheme="majorHAnsi"/>
          <w:sz w:val="22"/>
          <w:szCs w:val="22"/>
        </w:rPr>
        <w:t>, O Estudo Técnico preliminar</w:t>
      </w:r>
      <w:r w:rsidRPr="00B135BF">
        <w:rPr>
          <w:rFonts w:asciiTheme="majorHAnsi" w:eastAsia="Arial" w:hAnsiTheme="majorHAnsi" w:cstheme="majorHAnsi"/>
          <w:sz w:val="22"/>
          <w:szCs w:val="22"/>
        </w:rPr>
        <w:t xml:space="preserve"> e seus respectivos anexos.</w:t>
      </w:r>
    </w:p>
    <w:p w14:paraId="0637DD51" w14:textId="0F4B8BEE" w:rsidR="00B548C7" w:rsidRPr="00B135BF" w:rsidRDefault="007A619F" w:rsidP="003D7292">
      <w:pPr>
        <w:spacing w:after="120"/>
        <w:ind w:left="360" w:firstLine="720"/>
        <w:jc w:val="both"/>
        <w:rPr>
          <w:rFonts w:asciiTheme="majorHAnsi" w:hAnsiTheme="majorHAnsi" w:cstheme="majorHAnsi"/>
        </w:rPr>
      </w:pPr>
      <w:r w:rsidRPr="00B135BF">
        <w:rPr>
          <w:rFonts w:asciiTheme="majorHAnsi" w:eastAsia="Arial" w:hAnsiTheme="majorHAnsi" w:cstheme="majorHAnsi"/>
          <w:sz w:val="22"/>
          <w:szCs w:val="22"/>
        </w:rPr>
        <w:t xml:space="preserve">b) </w:t>
      </w:r>
      <w:r w:rsidR="00BC76BC">
        <w:t xml:space="preserve">Proposta apresentada pela CONTRATADA, acompanhada das planilhas anexas de composição de preços que a </w:t>
      </w:r>
      <w:r w:rsidR="00BC76BC">
        <w:t>integram.</w:t>
      </w:r>
    </w:p>
    <w:p w14:paraId="2832121E" w14:textId="77777777" w:rsidR="00B548C7" w:rsidRPr="00B135BF" w:rsidRDefault="007A619F" w:rsidP="0062733A">
      <w:pPr>
        <w:pStyle w:val="Cl-Segunda"/>
      </w:pPr>
      <w:r w:rsidRPr="00B135BF">
        <w:t>Considera-se expressamente revogado o contido na Proposta apresentada pela CONTRATADA que disponha em contrário ao estabelecido neste termo de Contrato.</w:t>
      </w:r>
    </w:p>
    <w:p w14:paraId="23EDCA63" w14:textId="77777777" w:rsidR="00F179AF" w:rsidRDefault="007A619F" w:rsidP="0024684B">
      <w:pPr>
        <w:pStyle w:val="Cl-Primeiro"/>
      </w:pPr>
      <w:r w:rsidRPr="0024684B">
        <w:t>CLÁUSULA TERCEIRA – DOS REQUISITOS DA CONTRATAÇÃO (art. 6º, XXIII, alínea ‘d’, da Lei nº 14.133/21)</w:t>
      </w:r>
    </w:p>
    <w:p w14:paraId="1356A043" w14:textId="7EC15E39" w:rsidR="009D5A27" w:rsidRDefault="009D5A27" w:rsidP="009D5A27">
      <w:pPr>
        <w:pStyle w:val="Cl-Segunda"/>
      </w:pPr>
      <w:r>
        <w:t>Não será admitida a subcontratação do objeto contratual.</w:t>
      </w:r>
    </w:p>
    <w:p w14:paraId="7D4ED6FE" w14:textId="3D78D3E5" w:rsidR="009D5A27" w:rsidRDefault="009D5A27" w:rsidP="009D5A27">
      <w:pPr>
        <w:pStyle w:val="Cl-Terceira"/>
      </w:pPr>
      <w:r>
        <w:t>A vedação à subcontratação justifica-se pela natureza da solução de Central de Serviços (Service Desk), que constitui um Sistema Funcional Único (Ponto Único de Contato - SPOC). A fragmentação do serviço por meio de subcontratação comprometeria a integração imediata entre os níveis N1 e N2, a segurança da informação no perímetro interno do Tribunal e a eficácia da gestão de incidentes críticos, como o Suporte a Sessões, que exige controle direto e rigoroso da Contratada sobre sua mão de obra dedicada.</w:t>
      </w:r>
    </w:p>
    <w:p w14:paraId="35D87735" w14:textId="40EF0D7E" w:rsidR="009D5A27" w:rsidRPr="009D5A27" w:rsidRDefault="009D5A27" w:rsidP="009D5A27">
      <w:pPr>
        <w:pStyle w:val="Cl-Terceira"/>
        <w:numPr>
          <w:ilvl w:val="0"/>
          <w:numId w:val="0"/>
        </w:numPr>
        <w:rPr>
          <w:b/>
          <w:bCs/>
        </w:rPr>
      </w:pPr>
      <w:r w:rsidRPr="009D5A27">
        <w:rPr>
          <w:b/>
          <w:bCs/>
        </w:rPr>
        <w:t>Garantia da Contratação</w:t>
      </w:r>
    </w:p>
    <w:p w14:paraId="5928361A" w14:textId="4DC0CDB9" w:rsidR="009D5A27" w:rsidRDefault="009D5A27" w:rsidP="009D5A27">
      <w:pPr>
        <w:pStyle w:val="Cl-Segunda"/>
      </w:pPr>
      <w:r>
        <w:rPr>
          <w:b/>
          <w:bCs/>
          <w:i/>
          <w:iCs/>
        </w:rPr>
        <w:t xml:space="preserve"> </w:t>
      </w:r>
      <w:r>
        <w:t xml:space="preserve">Será exigida a garantia da contratação de que tratam os </w:t>
      </w:r>
      <w:proofErr w:type="spellStart"/>
      <w:r>
        <w:t>arts</w:t>
      </w:r>
      <w:proofErr w:type="spellEnd"/>
      <w:r>
        <w:t xml:space="preserve">. 96 e seguintes da Lei nº 14.133, de 2021, podendo o Contratado optar pela caução em dinheiro ou em títulos da dívida pública, seguro-garantia, fiança bancária ou título de capitalização, em valor </w:t>
      </w:r>
      <w:r>
        <w:lastRenderedPageBreak/>
        <w:t xml:space="preserve">correspondente a 5% (cinco por cento) do valor anual da contratação. </w:t>
      </w:r>
    </w:p>
    <w:p w14:paraId="66455335" w14:textId="0E5043AA" w:rsidR="009D5A27" w:rsidRDefault="009D5A27" w:rsidP="009D5A27">
      <w:pPr>
        <w:pStyle w:val="Cl-Segunda"/>
      </w:pPr>
      <w:r>
        <w:t>Em caso de opção pelo seguro-garantia, a parte adjudicatária deverá apresentá-la no prazo máximo de 10 (dez) dias úteis, prorrogáveis por igual período, a critério do Contratante, contado da assinatura do contrato.</w:t>
      </w:r>
    </w:p>
    <w:p w14:paraId="0C960AF9" w14:textId="6A62F9BF" w:rsidR="009D5A27" w:rsidRDefault="009D5A27" w:rsidP="009D5A27">
      <w:pPr>
        <w:pStyle w:val="Cl-Terceira"/>
      </w:pPr>
      <w:r>
        <w:t>A apólice de seguro-garantia deverá ter validade durante a vigência do contrato e por mais 90 (noventa) dias após término deste prazo de vigência, permanecendo em vigor mesmo que o Contratado não pague o prêmio nas datas convencionadas. </w:t>
      </w:r>
    </w:p>
    <w:p w14:paraId="732FA974" w14:textId="2B8A9B87" w:rsidR="009D5A27" w:rsidRDefault="009D5A27" w:rsidP="009D5A27">
      <w:pPr>
        <w:pStyle w:val="Cl-Terceira"/>
      </w:pPr>
      <w:r>
        <w:t>Caso o adjudicatário não apresente a apólice de seguro de garantia antes da assinatura do contrato, ocorrerá a preclusão do direito de escolha dessa modalidade de garantia.</w:t>
      </w:r>
    </w:p>
    <w:p w14:paraId="0684AD6C" w14:textId="7ECEB31C" w:rsidR="009D5A27" w:rsidRDefault="009D5A27" w:rsidP="009D5A27">
      <w:pPr>
        <w:pStyle w:val="Cl-Terceira"/>
      </w:pPr>
      <w:r>
        <w:t>A apólice de seguro-garantia deverá acompanhar as modificações referentes à vigência do contrato principal mediante a emissão do respectivo endosso pela seguradora. </w:t>
      </w:r>
    </w:p>
    <w:p w14:paraId="2AFDB977" w14:textId="4FE4B672" w:rsidR="009D5A27" w:rsidRDefault="009D5A27" w:rsidP="009D5A27">
      <w:pPr>
        <w:pStyle w:val="Cl-Terceira"/>
      </w:pPr>
      <w: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62C0CAAB" w14:textId="2876E1AB" w:rsidR="009D5A27" w:rsidRDefault="009D5A27" w:rsidP="009D5A27">
      <w:pPr>
        <w:pStyle w:val="Cl-Terceira"/>
      </w:pPr>
      <w: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192BE40E" w14:textId="55889772" w:rsidR="009D5A27" w:rsidRDefault="009D5A27" w:rsidP="009D5A27">
      <w:pPr>
        <w:pStyle w:val="Cl-Segunda"/>
      </w:pPr>
      <w:r>
        <w:t xml:space="preserve">Caso seja a garantia em dinheiro a modalidade de garantia escolhida pelo Contratado, deverá ser efetuada em favor do Contratante, em conta específica na Caixa Econômica Federal, com correção monetária. </w:t>
      </w:r>
    </w:p>
    <w:p w14:paraId="43D8B012" w14:textId="53A02E8E" w:rsidR="009D5A27" w:rsidRDefault="009D5A27" w:rsidP="009D5A27">
      <w:pPr>
        <w:pStyle w:val="Cl-Segunda"/>
      </w:pPr>
      <w: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6AE78B36" w14:textId="5AF9023D" w:rsidR="009D5A27" w:rsidRDefault="009D5A27" w:rsidP="009D5A27">
      <w:pPr>
        <w:pStyle w:val="Cl-Segunda"/>
      </w:pPr>
      <w: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4FD48D4E" w14:textId="3EFA5684" w:rsidR="009D5A27" w:rsidRDefault="009D5A27" w:rsidP="009D5A27">
      <w:pPr>
        <w:pStyle w:val="Cl-Segunda"/>
      </w:pPr>
      <w:r>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14:paraId="283DB863" w14:textId="315C6321" w:rsidR="009D5A27" w:rsidRDefault="009D5A27" w:rsidP="009D5A27">
      <w:pPr>
        <w:pStyle w:val="Cl-Terceira"/>
      </w:pPr>
      <w:r>
        <w:t xml:space="preserve">O título de capitalização deverá ser apresentado ao Contratante juntamente com as condições gerais e o número do processo administrativo sob o qual o plano de capitalização foi aprovado pela Susep (art. 8º, III, da Circular SUSEP nº 656, de 11 de </w:t>
      </w:r>
      <w:r>
        <w:lastRenderedPageBreak/>
        <w:t>março de 2022).</w:t>
      </w:r>
    </w:p>
    <w:p w14:paraId="62D779A4" w14:textId="7E688820" w:rsidR="009D5A27" w:rsidRDefault="009D5A27" w:rsidP="009D5A27">
      <w:pPr>
        <w:pStyle w:val="Cl-Segunda"/>
      </w:pPr>
      <w:r>
        <w:t>A garantia assegurará, qualquer que seja a modalidade escolhida, sob pena de não aceitação, o pagamento de: </w:t>
      </w:r>
    </w:p>
    <w:p w14:paraId="7F6273F2" w14:textId="4DD0418D" w:rsidR="009D5A27" w:rsidRDefault="009D5A27" w:rsidP="009D5A27">
      <w:pPr>
        <w:pStyle w:val="Cl-Terceira"/>
      </w:pPr>
      <w:r>
        <w:t>prejuízos advindos do não cumprimento do objeto do contrato e do não adimplemento das demais obrigações, diretas e indiretas, nele previstas; e</w:t>
      </w:r>
    </w:p>
    <w:p w14:paraId="7F071647" w14:textId="083401DC" w:rsidR="009D5A27" w:rsidRDefault="009D5A27" w:rsidP="009D5A27">
      <w:pPr>
        <w:pStyle w:val="Cl-Terceira"/>
      </w:pPr>
      <w:r>
        <w:t>multas moratórias e punitivas aplicadas pela Administração ao Contratado.</w:t>
      </w:r>
    </w:p>
    <w:p w14:paraId="4DEE9C4D" w14:textId="279E0C9A" w:rsidR="009D5A27" w:rsidRDefault="009D5A27" w:rsidP="009D5A27">
      <w:pPr>
        <w:pStyle w:val="Cl-Terceira"/>
      </w:pPr>
      <w:r>
        <w:t>obrigações trabalhistas e previdenciárias de qualquer natureza e para com o FGTS, não adimplidas pelo Contratado.</w:t>
      </w:r>
    </w:p>
    <w:p w14:paraId="55EF0F36" w14:textId="55E19EC9" w:rsidR="009D5A27" w:rsidRDefault="009D5A27" w:rsidP="009D5A27">
      <w:pPr>
        <w:pStyle w:val="Cl-Segunda"/>
      </w:pPr>
      <w: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14:paraId="4F277145" w14:textId="4E611491" w:rsidR="009D5A27" w:rsidRDefault="009D5A27" w:rsidP="009D5A27">
      <w:pPr>
        <w:pStyle w:val="Cl-Segunda"/>
      </w:pPr>
      <w: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37313810" w14:textId="36638679" w:rsidR="009D5A27" w:rsidRDefault="009D5A27" w:rsidP="009D5A27">
      <w:pPr>
        <w:pStyle w:val="Cl-Segunda"/>
      </w:pPr>
      <w:r>
        <w:t xml:space="preserve">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t>notificada .</w:t>
      </w:r>
      <w:proofErr w:type="gramEnd"/>
      <w:r>
        <w:t> </w:t>
      </w:r>
    </w:p>
    <w:p w14:paraId="7640890A" w14:textId="232A9BA3" w:rsidR="009D5A27" w:rsidRDefault="009D5A27" w:rsidP="009D5A27">
      <w:pPr>
        <w:pStyle w:val="Cl-Segunda"/>
      </w:pPr>
      <w:r>
        <w:t>O Contratante executará a garantia na forma prevista na legislação que rege a matéria.</w:t>
      </w:r>
    </w:p>
    <w:p w14:paraId="24D62C8F" w14:textId="34A1813A" w:rsidR="009D5A27" w:rsidRDefault="009D5A27" w:rsidP="009D5A27">
      <w:pPr>
        <w:pStyle w:val="Cl-Segunda"/>
      </w:pPr>
      <w:r>
        <w:t>O emitente da garantia ofertada pelo Contratado deverá ser notificado pelo Contratante quanto ao início de processo administrativo para apuração de descumprimento de cláusulas contratuais.</w:t>
      </w:r>
    </w:p>
    <w:p w14:paraId="47784164" w14:textId="1AEB6F1E" w:rsidR="009D5A27" w:rsidRDefault="009D5A27" w:rsidP="009D5A27">
      <w:pPr>
        <w:pStyle w:val="Cl-Terceira"/>
      </w:pPr>
      <w: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6B717231" w14:textId="1B306167" w:rsidR="009D5A27" w:rsidRDefault="009D5A27" w:rsidP="009D5A27">
      <w:pPr>
        <w:pStyle w:val="Cl-Segunda"/>
      </w:pPr>
      <w: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7A36ABF9" w14:textId="17D68077" w:rsidR="009D5A27" w:rsidRDefault="009D5A27" w:rsidP="009D5A27">
      <w:pPr>
        <w:pStyle w:val="Cl-Terceira"/>
      </w:pPr>
      <w:r>
        <w:t>A extinção da garantia na modalidade seguro-garantia observará a regulamentação da Susep.</w:t>
      </w:r>
    </w:p>
    <w:p w14:paraId="1E705822" w14:textId="672B6343" w:rsidR="009D5A27" w:rsidRDefault="009D5A27" w:rsidP="009D5A27">
      <w:pPr>
        <w:pStyle w:val="Cl-Terceira"/>
      </w:pPr>
      <w:r>
        <w:t>A Administração deverá apurar se há alguma pendência contratual antes do término da vigência da apólice.</w:t>
      </w:r>
    </w:p>
    <w:p w14:paraId="56F1E0C0" w14:textId="71A7F177" w:rsidR="009D5A27" w:rsidRDefault="009D5A27" w:rsidP="009D5A27">
      <w:pPr>
        <w:pStyle w:val="Cl-Segunda"/>
      </w:pPr>
      <w:r>
        <w:lastRenderedPageBreak/>
        <w:t>A garantia somente será liberada ou restituída após a fiel execução do contrato ou após a sua extinção por culpa exclusiva da Administração e, quando em dinheiro, será atualizada monetariamente.</w:t>
      </w:r>
    </w:p>
    <w:p w14:paraId="1847FBC5" w14:textId="10D4F837" w:rsidR="009D5A27" w:rsidRDefault="009D5A27" w:rsidP="009D5A27">
      <w:pPr>
        <w:pStyle w:val="Cl-Terceira"/>
      </w:pPr>
      <w:r>
        <w:t xml:space="preserve">A garantia somente será liberada ante a comprovação de que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w:t>
      </w:r>
      <w:proofErr w:type="gramStart"/>
      <w:r>
        <w:t>a  matéria</w:t>
      </w:r>
      <w:proofErr w:type="gramEnd"/>
      <w:r>
        <w:t>;</w:t>
      </w:r>
    </w:p>
    <w:p w14:paraId="1C927C20" w14:textId="6977478C" w:rsidR="009D5A27" w:rsidRDefault="009D5A27" w:rsidP="009D5A27">
      <w:pPr>
        <w:pStyle w:val="Cl-Terceira"/>
      </w:pPr>
      <w:r>
        <w:t xml:space="preserve">Também poderá haver liberação da garantia se a empresa </w:t>
      </w:r>
      <w:proofErr w:type="gramStart"/>
      <w:r>
        <w:t>comprovar  que</w:t>
      </w:r>
      <w:proofErr w:type="gramEnd"/>
      <w:r>
        <w:t xml:space="preserve"> os empregados serão realocados em outra atividade de prestação de serviços, sem que ocorra a interrupção do contrato de trabalho;</w:t>
      </w:r>
    </w:p>
    <w:p w14:paraId="3AB09D02" w14:textId="2000A52C" w:rsidR="009D5A27" w:rsidRDefault="009D5A27" w:rsidP="009D5A27">
      <w:pPr>
        <w:pStyle w:val="Cl-Terceira"/>
      </w:pPr>
      <w:r>
        <w:t>Por ocasião do encerramento da prestação dos serviços contratados, a Administração contratante poderá utilizar o valor da garantia prestada para o pagamento direto aos trabalhadores vinculados ao contrato no caso de não comprovação: (1) do pagamento das respectivas verbas rescisórias ou (2) da realocação dos trabalhadores em outra atividade de prestação de serviços.</w:t>
      </w:r>
    </w:p>
    <w:p w14:paraId="24843736" w14:textId="10695F78" w:rsidR="009D5A27" w:rsidRDefault="009D5A27" w:rsidP="009D5A27">
      <w:pPr>
        <w:pStyle w:val="Cl-Segunda"/>
      </w:pPr>
      <w:r>
        <w:t>O Contratado autoriza o Contratante a reter, a qualquer tempo, a garantia, na forma prevista neste Termo.</w:t>
      </w:r>
    </w:p>
    <w:p w14:paraId="7F46D227" w14:textId="534BBF98" w:rsidR="009D5A27" w:rsidRDefault="009D5A27" w:rsidP="009D5A27">
      <w:pPr>
        <w:pStyle w:val="Cl-Segunda"/>
      </w:pPr>
      <w:r>
        <w:t>O garantidor não é parte para figurar em processo administrativo instaurado pelo Contratante com o objetivo de apurar prejuízos e/ou aplicar sanções ao Contratado.</w:t>
      </w:r>
    </w:p>
    <w:p w14:paraId="5AF92391" w14:textId="35802AC3" w:rsidR="009D5A27" w:rsidRDefault="009D5A27" w:rsidP="009D5A27">
      <w:pPr>
        <w:pStyle w:val="Cl-Segunda"/>
        <w:rPr>
          <w:b/>
          <w:bCs/>
          <w:color w:val="FF0000"/>
          <w:highlight w:val="white"/>
        </w:rPr>
      </w:pPr>
      <w:r>
        <w:t xml:space="preserve"> A garantia de execução é independente de eventual garantia do produto ou serviço prevista neste Termo.</w:t>
      </w:r>
    </w:p>
    <w:p w14:paraId="02BCB98A" w14:textId="37920BB1" w:rsidR="00CE163A" w:rsidRPr="009D5A27" w:rsidRDefault="007A619F" w:rsidP="0024684B">
      <w:pPr>
        <w:pStyle w:val="Cl-Primeiro"/>
        <w:rPr>
          <w:rFonts w:ascii="Times New Roman" w:eastAsia="Times New Roman" w:hAnsi="Times New Roman" w:cs="Times New Roman"/>
        </w:rPr>
      </w:pPr>
      <w:r w:rsidRPr="0024684B">
        <w:t>CLÁUSULA QUARTA – DA EXECUÇÃO CONTRATUAL (</w:t>
      </w:r>
      <w:proofErr w:type="spellStart"/>
      <w:r w:rsidRPr="0024684B">
        <w:t>arts</w:t>
      </w:r>
      <w:proofErr w:type="spellEnd"/>
      <w:r w:rsidRPr="0024684B">
        <w:t>. 6º, XXIII, alínea “e” e 40, §1º, inciso II, da Lei nº 14.133/2021).</w:t>
      </w:r>
    </w:p>
    <w:p w14:paraId="50060A67" w14:textId="028EF80B"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4.1. </w:t>
      </w:r>
      <w:r>
        <w:rPr>
          <w:rFonts w:ascii="Arial" w:eastAsia="Arial" w:hAnsi="Arial" w:cs="Arial"/>
          <w:b/>
          <w:bCs/>
          <w:sz w:val="20"/>
          <w:szCs w:val="20"/>
        </w:rPr>
        <w:t>Início da Execução e Mobilização:</w:t>
      </w:r>
    </w:p>
    <w:p w14:paraId="12C9E112" w14:textId="2520E073"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4.1.1. O início da execução ocorrerá em até 30 (trinta) dias corridos após a assinatura do contrato.  </w:t>
      </w:r>
    </w:p>
    <w:p w14:paraId="65CC263C" w14:textId="792819D1"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b/>
          <w:bCs/>
          <w:sz w:val="20"/>
          <w:szCs w:val="20"/>
        </w:rPr>
        <w:t>4.1.2.</w:t>
      </w:r>
      <w:r>
        <w:rPr>
          <w:rFonts w:ascii="Arial" w:eastAsia="Arial" w:hAnsi="Arial" w:cs="Arial"/>
          <w:sz w:val="20"/>
          <w:szCs w:val="20"/>
        </w:rPr>
        <w:t xml:space="preserve"> Neste prazo, a Contratada deverá apresentar a relação nominal dos profissionais a serem alocados, acompanhada dos respectivos currículos e da documentação comprobatória de que toda a equipe atende integralmente aos requisitos de formação, certificações e tempo de experiência mínima exigidos para os seus respectivos perfis (Supervisor e Técnicos), rigorosamente de acordo com as condições e justificativas estabelecidas no item 1</w:t>
      </w:r>
      <w:r w:rsidR="00036240">
        <w:rPr>
          <w:rFonts w:ascii="Arial" w:eastAsia="Arial" w:hAnsi="Arial" w:cs="Arial"/>
          <w:sz w:val="20"/>
          <w:szCs w:val="20"/>
        </w:rPr>
        <w:t>3</w:t>
      </w:r>
      <w:r>
        <w:rPr>
          <w:rFonts w:ascii="Arial" w:eastAsia="Arial" w:hAnsi="Arial" w:cs="Arial"/>
          <w:sz w:val="20"/>
          <w:szCs w:val="20"/>
        </w:rPr>
        <w:t xml:space="preserve">.50 deste </w:t>
      </w:r>
      <w:r w:rsidR="00036240">
        <w:rPr>
          <w:rFonts w:ascii="Arial" w:eastAsia="Arial" w:hAnsi="Arial" w:cs="Arial"/>
          <w:sz w:val="20"/>
          <w:szCs w:val="20"/>
        </w:rPr>
        <w:t>termo de contrato</w:t>
      </w:r>
      <w:r>
        <w:rPr>
          <w:rFonts w:ascii="Arial" w:eastAsia="Arial" w:hAnsi="Arial" w:cs="Arial"/>
          <w:sz w:val="20"/>
          <w:szCs w:val="20"/>
        </w:rPr>
        <w:t>.</w:t>
      </w:r>
    </w:p>
    <w:p w14:paraId="63E3BC90" w14:textId="2050A13D"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4.2. </w:t>
      </w:r>
      <w:r>
        <w:rPr>
          <w:rFonts w:ascii="Arial" w:eastAsia="Arial" w:hAnsi="Arial" w:cs="Arial"/>
          <w:b/>
          <w:bCs/>
          <w:sz w:val="20"/>
          <w:szCs w:val="20"/>
        </w:rPr>
        <w:t xml:space="preserve">Métodos, Rotinas e Procedimentos Técnicos: </w:t>
      </w:r>
    </w:p>
    <w:p w14:paraId="32C5C850" w14:textId="35889E9F"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4.2.1. A execução seguirá o fluxo SPOC (Single Point </w:t>
      </w:r>
      <w:proofErr w:type="spellStart"/>
      <w:r>
        <w:rPr>
          <w:rFonts w:ascii="Arial" w:eastAsia="Arial" w:hAnsi="Arial" w:cs="Arial"/>
          <w:sz w:val="20"/>
          <w:szCs w:val="20"/>
        </w:rPr>
        <w:t>of</w:t>
      </w:r>
      <w:proofErr w:type="spellEnd"/>
      <w:r>
        <w:rPr>
          <w:rFonts w:ascii="Arial" w:eastAsia="Arial" w:hAnsi="Arial" w:cs="Arial"/>
          <w:sz w:val="20"/>
          <w:szCs w:val="20"/>
        </w:rPr>
        <w:t xml:space="preserve"> </w:t>
      </w:r>
      <w:proofErr w:type="spellStart"/>
      <w:r>
        <w:rPr>
          <w:rFonts w:ascii="Arial" w:eastAsia="Arial" w:hAnsi="Arial" w:cs="Arial"/>
          <w:sz w:val="20"/>
          <w:szCs w:val="20"/>
        </w:rPr>
        <w:t>Contact</w:t>
      </w:r>
      <w:proofErr w:type="spellEnd"/>
      <w:r>
        <w:rPr>
          <w:rFonts w:ascii="Arial" w:eastAsia="Arial" w:hAnsi="Arial" w:cs="Arial"/>
          <w:sz w:val="20"/>
          <w:szCs w:val="20"/>
        </w:rPr>
        <w:t xml:space="preserve">), utilizando obrigatoriamente o sistema ITSM e a infraestrutura de telefonia residente no TRT7 (Modelo N1 Interno).  </w:t>
      </w:r>
    </w:p>
    <w:p w14:paraId="68A28365" w14:textId="2CDB917A"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4.2.2. Suporte de Nível 1 (N1): Atendimento remoto imediato com foco em </w:t>
      </w:r>
      <w:proofErr w:type="spellStart"/>
      <w:r>
        <w:rPr>
          <w:rFonts w:ascii="Arial" w:eastAsia="Arial" w:hAnsi="Arial" w:cs="Arial"/>
          <w:sz w:val="20"/>
          <w:szCs w:val="20"/>
        </w:rPr>
        <w:t>First</w:t>
      </w:r>
      <w:proofErr w:type="spellEnd"/>
      <w:r>
        <w:rPr>
          <w:rFonts w:ascii="Arial" w:eastAsia="Arial" w:hAnsi="Arial" w:cs="Arial"/>
          <w:sz w:val="20"/>
          <w:szCs w:val="20"/>
        </w:rPr>
        <w:t xml:space="preserve"> </w:t>
      </w:r>
      <w:proofErr w:type="spellStart"/>
      <w:r>
        <w:rPr>
          <w:rFonts w:ascii="Arial" w:eastAsia="Arial" w:hAnsi="Arial" w:cs="Arial"/>
          <w:sz w:val="20"/>
          <w:szCs w:val="20"/>
        </w:rPr>
        <w:t>Call</w:t>
      </w:r>
      <w:proofErr w:type="spellEnd"/>
      <w:r>
        <w:rPr>
          <w:rFonts w:ascii="Arial" w:eastAsia="Arial" w:hAnsi="Arial" w:cs="Arial"/>
          <w:sz w:val="20"/>
          <w:szCs w:val="20"/>
        </w:rPr>
        <w:t xml:space="preserve"> </w:t>
      </w:r>
      <w:proofErr w:type="spellStart"/>
      <w:r>
        <w:rPr>
          <w:rFonts w:ascii="Arial" w:eastAsia="Arial" w:hAnsi="Arial" w:cs="Arial"/>
          <w:sz w:val="20"/>
          <w:szCs w:val="20"/>
        </w:rPr>
        <w:t>Resolution</w:t>
      </w:r>
      <w:proofErr w:type="spellEnd"/>
      <w:r>
        <w:rPr>
          <w:rFonts w:ascii="Arial" w:eastAsia="Arial" w:hAnsi="Arial" w:cs="Arial"/>
          <w:sz w:val="20"/>
          <w:szCs w:val="20"/>
        </w:rPr>
        <w:t xml:space="preserve"> (FCR). </w:t>
      </w:r>
    </w:p>
    <w:p w14:paraId="3D97ADD5" w14:textId="1398A3D3"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4.2.3. Suporte de Nível 2 (N2): Atendimento presencial nas unidades da Capital e Interior para falhas </w:t>
      </w:r>
      <w:r>
        <w:rPr>
          <w:rFonts w:ascii="Arial" w:eastAsia="Arial" w:hAnsi="Arial" w:cs="Arial"/>
          <w:sz w:val="20"/>
          <w:szCs w:val="20"/>
        </w:rPr>
        <w:lastRenderedPageBreak/>
        <w:t xml:space="preserve">que exijam intervenção física.  </w:t>
      </w:r>
    </w:p>
    <w:p w14:paraId="7EF48CAE" w14:textId="3D5B961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4.2.4. Suporte a Sessões (Crítico): Presença física obrigatória e preventiva durante toda a duração das Sessões do Pleno e Turmas (previsão de 4h/dia), com prontidão para início de atendimento imediato e resolução de incidentes em até 30 minutos. </w:t>
      </w:r>
    </w:p>
    <w:p w14:paraId="06C5FA48" w14:textId="77777777" w:rsidR="009D5A27" w:rsidRDefault="009D5A27" w:rsidP="009D5A27">
      <w:pPr>
        <w:tabs>
          <w:tab w:val="left" w:pos="0"/>
        </w:tabs>
        <w:spacing w:line="360" w:lineRule="auto"/>
        <w:ind w:right="284"/>
        <w:jc w:val="both"/>
        <w:rPr>
          <w:rFonts w:ascii="Arial" w:eastAsia="Arial" w:hAnsi="Arial" w:cs="Arial"/>
          <w:sz w:val="20"/>
          <w:szCs w:val="20"/>
        </w:rPr>
      </w:pPr>
    </w:p>
    <w:p w14:paraId="741F546D" w14:textId="2D991C29"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4.3. </w:t>
      </w:r>
      <w:r>
        <w:rPr>
          <w:rFonts w:ascii="Arial" w:eastAsia="Arial" w:hAnsi="Arial" w:cs="Arial"/>
          <w:b/>
          <w:bCs/>
          <w:sz w:val="20"/>
          <w:szCs w:val="20"/>
        </w:rPr>
        <w:t xml:space="preserve">Cronograma de Fases: </w:t>
      </w:r>
    </w:p>
    <w:p w14:paraId="70F6C33E" w14:textId="78EEF648"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4.3.1. Fase I – Transição (30 dias): Ambientação técnica, treinamento nos sistemas </w:t>
      </w:r>
      <w:proofErr w:type="spellStart"/>
      <w:r>
        <w:rPr>
          <w:rFonts w:ascii="Arial" w:eastAsia="Arial" w:hAnsi="Arial" w:cs="Arial"/>
          <w:sz w:val="20"/>
          <w:szCs w:val="20"/>
        </w:rPr>
        <w:t>PJe</w:t>
      </w:r>
      <w:proofErr w:type="spellEnd"/>
      <w:r>
        <w:rPr>
          <w:rFonts w:ascii="Arial" w:eastAsia="Arial" w:hAnsi="Arial" w:cs="Arial"/>
          <w:sz w:val="20"/>
          <w:szCs w:val="20"/>
        </w:rPr>
        <w:t xml:space="preserve">/PROAD e transferência de conhecimento da equipe atual de estagiários.  </w:t>
      </w:r>
    </w:p>
    <w:p w14:paraId="45AD2639" w14:textId="64935C2F"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4.3.2. Fase II – Estabilização (90 dias): Operação assistida com monitoramento de indicadores, sem aplicação de glosas punitivas, visando o ajuste de scripts.  </w:t>
      </w:r>
    </w:p>
    <w:p w14:paraId="1EA0268F" w14:textId="4E00513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4.3.3. Fase III – Operação Definitiva: Execução plena com vigência integral do Instrumento de Medição de Resultados (IMR). </w:t>
      </w:r>
    </w:p>
    <w:p w14:paraId="00F40B3A" w14:textId="77777777" w:rsidR="009D5A27" w:rsidRDefault="009D5A27" w:rsidP="009D5A27">
      <w:pPr>
        <w:tabs>
          <w:tab w:val="left" w:pos="0"/>
        </w:tabs>
        <w:spacing w:line="360" w:lineRule="auto"/>
        <w:ind w:right="284"/>
        <w:jc w:val="both"/>
        <w:rPr>
          <w:rFonts w:ascii="Arial" w:eastAsia="Arial" w:hAnsi="Arial" w:cs="Arial"/>
          <w:sz w:val="20"/>
          <w:szCs w:val="20"/>
        </w:rPr>
      </w:pPr>
    </w:p>
    <w:p w14:paraId="2D5F6A4B" w14:textId="215FD2EE"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4.4. </w:t>
      </w:r>
      <w:r>
        <w:rPr>
          <w:rFonts w:ascii="Arial" w:eastAsia="Arial" w:hAnsi="Arial" w:cs="Arial"/>
          <w:b/>
          <w:bCs/>
          <w:sz w:val="20"/>
          <w:szCs w:val="20"/>
        </w:rPr>
        <w:t xml:space="preserve">Controle de Frequência, Jornada e Substituição: </w:t>
      </w:r>
    </w:p>
    <w:p w14:paraId="407D77E5" w14:textId="4B74613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4.4.1. A Contratada deverá manter controle de ponto biométrico para os 10 postos, garantindo a jornada de 44 horas semanais, observada a CCT/CE.  </w:t>
      </w:r>
    </w:p>
    <w:p w14:paraId="286D5775" w14:textId="3BFDE03A"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4.4.2. Substituição: Toda ausência (férias, licenças ou faltas) superior a 1 (um) dia útil deve ser suprida por profissional de igual qualificação em até 24 horas, sob pena de glosa por posto vago. </w:t>
      </w:r>
    </w:p>
    <w:p w14:paraId="05C0FBC6" w14:textId="77777777" w:rsidR="009D5A27" w:rsidRDefault="009D5A27" w:rsidP="009D5A27">
      <w:pPr>
        <w:tabs>
          <w:tab w:val="left" w:pos="0"/>
        </w:tabs>
        <w:spacing w:line="360" w:lineRule="auto"/>
        <w:ind w:right="284"/>
        <w:jc w:val="both"/>
        <w:rPr>
          <w:rFonts w:ascii="Arial" w:eastAsia="Arial" w:hAnsi="Arial" w:cs="Arial"/>
          <w:sz w:val="20"/>
          <w:szCs w:val="20"/>
        </w:rPr>
      </w:pPr>
    </w:p>
    <w:p w14:paraId="57878D5B" w14:textId="4E58F120"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 </w:t>
      </w:r>
      <w:r>
        <w:rPr>
          <w:rFonts w:ascii="Arial" w:eastAsia="Arial" w:hAnsi="Arial" w:cs="Arial"/>
          <w:b/>
          <w:bCs/>
          <w:sz w:val="20"/>
          <w:szCs w:val="20"/>
        </w:rPr>
        <w:t>Materiais, Equipamentos e Uniformes:</w:t>
      </w:r>
      <w:r>
        <w:rPr>
          <w:rFonts w:ascii="Arial" w:eastAsia="Arial" w:hAnsi="Arial" w:cs="Arial"/>
          <w:sz w:val="20"/>
          <w:szCs w:val="20"/>
        </w:rPr>
        <w:t xml:space="preserve"> </w:t>
      </w:r>
    </w:p>
    <w:p w14:paraId="0646BF44" w14:textId="0BF5CED6"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4.5.1. A Contratada fornecerá, sem ônus para os empregados, 02 (dois) conjuntos completos de uniformes semestralmente.  </w:t>
      </w:r>
    </w:p>
    <w:p w14:paraId="63245A0F" w14:textId="3038332B"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4.5.2. Padrão de Vestimenta: </w:t>
      </w:r>
    </w:p>
    <w:p w14:paraId="049FE0CC" w14:textId="77777777" w:rsidR="009D5A27" w:rsidRDefault="009D5A27" w:rsidP="009D5A27">
      <w:pPr>
        <w:numPr>
          <w:ilvl w:val="1"/>
          <w:numId w:val="29"/>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Técnicos N1/N2: Calça jeans padrão e camisa polo com identificação da empresa. </w:t>
      </w:r>
    </w:p>
    <w:p w14:paraId="047FA271" w14:textId="77777777" w:rsidR="009D5A27" w:rsidRDefault="009D5A27" w:rsidP="009D5A27">
      <w:pPr>
        <w:numPr>
          <w:ilvl w:val="1"/>
          <w:numId w:val="29"/>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Suporte a Sessões: Traje social completo (paletó, calça, camisa, gravata, cinto, sapato social e meia), compatível com a austeridade e o decoro das sessões judiciais.  </w:t>
      </w:r>
    </w:p>
    <w:p w14:paraId="2F878299" w14:textId="35FB3FA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4.5.3. A Contratada fornecerá as ferramentas de uso individual (kits de chaves e ferramentas, testadores de cabo, smartphones para comunicação da equipe de campo). </w:t>
      </w:r>
    </w:p>
    <w:p w14:paraId="7CA9EE3C" w14:textId="77777777" w:rsidR="009D5A27" w:rsidRDefault="009D5A27" w:rsidP="009D5A27">
      <w:pPr>
        <w:tabs>
          <w:tab w:val="left" w:pos="0"/>
        </w:tabs>
        <w:spacing w:line="360" w:lineRule="auto"/>
        <w:ind w:right="284"/>
        <w:jc w:val="both"/>
        <w:rPr>
          <w:rFonts w:ascii="Arial" w:eastAsia="Arial" w:hAnsi="Arial" w:cs="Arial"/>
          <w:sz w:val="20"/>
          <w:szCs w:val="20"/>
        </w:rPr>
      </w:pPr>
    </w:p>
    <w:p w14:paraId="1E257F04" w14:textId="1A3A98AE"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b/>
          <w:bCs/>
          <w:sz w:val="20"/>
          <w:szCs w:val="20"/>
        </w:rPr>
        <w:t>4.6. DOS LOCAIS DE PRESTAÇÃO DOS SERVIÇOS</w:t>
      </w:r>
    </w:p>
    <w:p w14:paraId="1F8682D0" w14:textId="77777777"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Os serviços de suporte técnico (N1 e N2) serão prestados de forma presencial e remota, conforme a necessidade de cada unidade, nos seguintes endereços:</w:t>
      </w:r>
    </w:p>
    <w:p w14:paraId="06552E8C"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Sede do TRT-7ª Região (Fortaleza): Unidade administrativa onde se concentrará a Central de Serviços Remota (N1) e o suporte presencial às Turmas, Seções Especializadas e Tribunal Pleno.</w:t>
      </w:r>
    </w:p>
    <w:p w14:paraId="0CE76131"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Fórum Autran Nunes (Fortaleza): Unidade de atendimento presencial dedicada às Varas do Trabalho da Capital.</w:t>
      </w:r>
    </w:p>
    <w:p w14:paraId="23884E59" w14:textId="77777777" w:rsidR="009D5A27" w:rsidRDefault="009D5A27" w:rsidP="009D5A27">
      <w:pPr>
        <w:numPr>
          <w:ilvl w:val="0"/>
          <w:numId w:val="27"/>
        </w:numPr>
        <w:tabs>
          <w:tab w:val="left" w:pos="0"/>
        </w:tabs>
        <w:spacing w:line="360" w:lineRule="auto"/>
        <w:ind w:right="284"/>
        <w:jc w:val="both"/>
        <w:rPr>
          <w:rFonts w:ascii="Arial" w:eastAsia="Arial" w:hAnsi="Arial" w:cs="Arial"/>
          <w:sz w:val="20"/>
          <w:szCs w:val="20"/>
        </w:rPr>
        <w:sectPr w:rsidR="009D5A27" w:rsidSect="009D5A27">
          <w:headerReference w:type="default" r:id="rId9"/>
          <w:pgSz w:w="11906" w:h="16838"/>
          <w:pgMar w:top="1417" w:right="849" w:bottom="1417" w:left="1984" w:header="0" w:footer="0" w:gutter="0"/>
          <w:pgNumType w:start="1"/>
          <w:cols w:space="720"/>
        </w:sectPr>
      </w:pPr>
      <w:r>
        <w:rPr>
          <w:rFonts w:ascii="Arial" w:eastAsia="Arial" w:hAnsi="Arial" w:cs="Arial"/>
          <w:sz w:val="20"/>
          <w:szCs w:val="20"/>
        </w:rPr>
        <w:t>Varas do Trabalho no Interior do Estado: O atendimento presencial (Field Service) deverá abranger as unidades situadas nos municípios de:</w:t>
      </w:r>
    </w:p>
    <w:p w14:paraId="3F3272FD"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Baturité</w:t>
      </w:r>
    </w:p>
    <w:p w14:paraId="0D7238C4"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Caucaia</w:t>
      </w:r>
    </w:p>
    <w:p w14:paraId="71F87D69"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Crateús</w:t>
      </w:r>
    </w:p>
    <w:p w14:paraId="64F0068D"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lastRenderedPageBreak/>
        <w:t>Iguatu</w:t>
      </w:r>
    </w:p>
    <w:p w14:paraId="67382E2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Juazeiro do Norte</w:t>
      </w:r>
    </w:p>
    <w:p w14:paraId="714F93B0"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Limoeiro do Norte</w:t>
      </w:r>
    </w:p>
    <w:p w14:paraId="14E1BB01"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Maracanaú</w:t>
      </w:r>
    </w:p>
    <w:p w14:paraId="32CFD6C7"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Pacajus</w:t>
      </w:r>
    </w:p>
    <w:p w14:paraId="6A6F59B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Quixadá</w:t>
      </w:r>
    </w:p>
    <w:p w14:paraId="4CD1E858"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Sobral</w:t>
      </w:r>
    </w:p>
    <w:p w14:paraId="2BCB6584"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Tianguá</w:t>
      </w:r>
    </w:p>
    <w:p w14:paraId="350241DC"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Eusébio</w:t>
      </w:r>
    </w:p>
    <w:p w14:paraId="32A564A6" w14:textId="77777777"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pPr>
      <w:r w:rsidRPr="009D5A27">
        <w:rPr>
          <w:rFonts w:ascii="Arial" w:eastAsia="Arial" w:hAnsi="Arial" w:cs="Arial"/>
          <w:sz w:val="16"/>
          <w:szCs w:val="16"/>
        </w:rPr>
        <w:t>Aracati</w:t>
      </w:r>
    </w:p>
    <w:p w14:paraId="0E12F1F9" w14:textId="40058E9C" w:rsidR="009D5A27" w:rsidRPr="009D5A27" w:rsidRDefault="009D5A27" w:rsidP="009D5A27">
      <w:pPr>
        <w:numPr>
          <w:ilvl w:val="0"/>
          <w:numId w:val="26"/>
        </w:numPr>
        <w:tabs>
          <w:tab w:val="left" w:pos="0"/>
        </w:tabs>
        <w:spacing w:line="360" w:lineRule="auto"/>
        <w:ind w:right="284"/>
        <w:jc w:val="both"/>
        <w:rPr>
          <w:rFonts w:ascii="Arial" w:eastAsia="Arial" w:hAnsi="Arial" w:cs="Arial"/>
          <w:sz w:val="16"/>
          <w:szCs w:val="16"/>
        </w:rPr>
        <w:sectPr w:rsidR="009D5A27" w:rsidRPr="009D5A27" w:rsidSect="009D5A27">
          <w:type w:val="continuous"/>
          <w:pgSz w:w="11906" w:h="16838"/>
          <w:pgMar w:top="1417" w:right="849" w:bottom="1417" w:left="1984" w:header="0" w:footer="0" w:gutter="0"/>
          <w:cols w:num="3" w:space="720" w:equalWidth="0">
            <w:col w:w="3024" w:space="0"/>
            <w:col w:w="3024" w:space="0"/>
            <w:col w:w="3024" w:space="0"/>
          </w:cols>
        </w:sectPr>
      </w:pPr>
      <w:r w:rsidRPr="009D5A27">
        <w:rPr>
          <w:rFonts w:ascii="Arial" w:eastAsia="Arial" w:hAnsi="Arial" w:cs="Arial"/>
          <w:sz w:val="16"/>
          <w:szCs w:val="16"/>
        </w:rPr>
        <w:t>São Gonçalo do Amarante</w:t>
      </w:r>
    </w:p>
    <w:p w14:paraId="436B7209" w14:textId="659F4DD0"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lastRenderedPageBreak/>
        <w:t xml:space="preserve">4.6.1. Para o atendimento presencial nas Varas do Interior (N2D), a contratada deverá observar as regras de deslocamento e prazos de solução (SLA) específicos definidos </w:t>
      </w:r>
      <w:r w:rsidR="007B0143">
        <w:rPr>
          <w:rFonts w:ascii="Arial" w:eastAsia="Arial" w:hAnsi="Arial" w:cs="Arial"/>
          <w:sz w:val="20"/>
          <w:szCs w:val="20"/>
        </w:rPr>
        <w:t>no</w:t>
      </w:r>
      <w:r>
        <w:rPr>
          <w:rFonts w:ascii="Arial" w:eastAsia="Arial" w:hAnsi="Arial" w:cs="Arial"/>
          <w:sz w:val="20"/>
          <w:szCs w:val="20"/>
        </w:rPr>
        <w:t xml:space="preserve"> Termo de Referência, sendo o custo do deslocamento remunerado por quilômetro rodado (Custo/Km).</w:t>
      </w:r>
    </w:p>
    <w:p w14:paraId="0C029E16" w14:textId="77777777" w:rsidR="009D5A27" w:rsidRDefault="009D5A27" w:rsidP="009D5A27">
      <w:pPr>
        <w:tabs>
          <w:tab w:val="left" w:pos="0"/>
        </w:tabs>
        <w:spacing w:line="360" w:lineRule="auto"/>
        <w:ind w:right="284"/>
        <w:jc w:val="both"/>
        <w:rPr>
          <w:rFonts w:ascii="Arial" w:eastAsia="Arial" w:hAnsi="Arial" w:cs="Arial"/>
          <w:sz w:val="20"/>
          <w:szCs w:val="20"/>
        </w:rPr>
      </w:pPr>
    </w:p>
    <w:p w14:paraId="5B776B29" w14:textId="2B3898A1" w:rsidR="009D5A27" w:rsidRDefault="009D5A27" w:rsidP="009D5A27">
      <w:pPr>
        <w:tabs>
          <w:tab w:val="left" w:pos="0"/>
        </w:tabs>
        <w:spacing w:line="360" w:lineRule="auto"/>
        <w:ind w:right="284"/>
        <w:jc w:val="both"/>
        <w:rPr>
          <w:rFonts w:ascii="Arial" w:eastAsia="Arial" w:hAnsi="Arial" w:cs="Arial"/>
          <w:b/>
          <w:bCs/>
          <w:sz w:val="20"/>
          <w:szCs w:val="20"/>
        </w:rPr>
      </w:pPr>
      <w:r>
        <w:rPr>
          <w:rFonts w:ascii="Arial" w:eastAsia="Arial" w:hAnsi="Arial" w:cs="Arial"/>
          <w:sz w:val="20"/>
          <w:szCs w:val="20"/>
        </w:rPr>
        <w:t xml:space="preserve">4.7. </w:t>
      </w:r>
      <w:r>
        <w:rPr>
          <w:rFonts w:ascii="Arial" w:eastAsia="Arial" w:hAnsi="Arial" w:cs="Arial"/>
          <w:b/>
          <w:bCs/>
          <w:sz w:val="20"/>
          <w:szCs w:val="20"/>
        </w:rPr>
        <w:t xml:space="preserve">Regras para Atendimento no Interior (Field Service): </w:t>
      </w:r>
    </w:p>
    <w:p w14:paraId="0F56F471" w14:textId="12A22555"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4.7.1. O deslocamento será realizado pelos 2 </w:t>
      </w:r>
      <w:proofErr w:type="spellStart"/>
      <w:r>
        <w:rPr>
          <w:rFonts w:ascii="Arial" w:eastAsia="Arial" w:hAnsi="Arial" w:cs="Arial"/>
          <w:sz w:val="20"/>
          <w:szCs w:val="20"/>
        </w:rPr>
        <w:t>PTs</w:t>
      </w:r>
      <w:proofErr w:type="spellEnd"/>
      <w:r>
        <w:rPr>
          <w:rFonts w:ascii="Arial" w:eastAsia="Arial" w:hAnsi="Arial" w:cs="Arial"/>
          <w:sz w:val="20"/>
          <w:szCs w:val="20"/>
        </w:rPr>
        <w:t xml:space="preserve"> designados para o Interior, mediante Ordem de Serviço (OS).  </w:t>
      </w:r>
    </w:p>
    <w:p w14:paraId="15EC3FC9" w14:textId="2AF1793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4.7.2. Remuneração por Deslocamento: O valor será pago por quilômetro rodado (Custo/Km), devendo o preço ofertado cobrir combustível, manutenção, pedágios, seguro total do veículo e seguros pessoais dos técnicos.  </w:t>
      </w:r>
    </w:p>
    <w:p w14:paraId="2357C65B" w14:textId="706D8E9D"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4.7.3. Prazos de Solução: 1 (um) dia útil para Região Metropolitana e 2 (dois) dias úteis para o Interior.</w:t>
      </w:r>
    </w:p>
    <w:p w14:paraId="79615DB5" w14:textId="7D0041C0"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b/>
          <w:bCs/>
          <w:sz w:val="20"/>
          <w:szCs w:val="20"/>
        </w:rPr>
        <w:t>4.7.4.</w:t>
      </w:r>
      <w:r>
        <w:rPr>
          <w:rFonts w:ascii="Arial" w:eastAsia="Arial" w:hAnsi="Arial" w:cs="Arial"/>
          <w:sz w:val="20"/>
          <w:szCs w:val="20"/>
        </w:rPr>
        <w:t xml:space="preserve"> Os deslocamentos para as Varas do Trabalho no Interior do Estado serão remunerados exclusivamente por quilometragem efetivamente percorrida, conforme a Tabela de Distâncias constante no</w:t>
      </w:r>
      <w:r>
        <w:rPr>
          <w:rFonts w:ascii="Arial" w:eastAsia="Arial" w:hAnsi="Arial" w:cs="Arial"/>
          <w:b/>
          <w:bCs/>
          <w:sz w:val="20"/>
          <w:szCs w:val="20"/>
        </w:rPr>
        <w:t xml:space="preserve"> Anexo V - Tabela Distâncias Varas do </w:t>
      </w:r>
      <w:proofErr w:type="gramStart"/>
      <w:r>
        <w:rPr>
          <w:rFonts w:ascii="Arial" w:eastAsia="Arial" w:hAnsi="Arial" w:cs="Arial"/>
          <w:b/>
          <w:bCs/>
          <w:sz w:val="20"/>
          <w:szCs w:val="20"/>
        </w:rPr>
        <w:t xml:space="preserve">Trabalho  </w:t>
      </w:r>
      <w:r>
        <w:rPr>
          <w:rFonts w:ascii="Arial" w:eastAsia="Arial" w:hAnsi="Arial" w:cs="Arial"/>
          <w:sz w:val="20"/>
          <w:szCs w:val="20"/>
        </w:rPr>
        <w:t>deste</w:t>
      </w:r>
      <w:proofErr w:type="gramEnd"/>
      <w:r>
        <w:rPr>
          <w:rFonts w:ascii="Arial" w:eastAsia="Arial" w:hAnsi="Arial" w:cs="Arial"/>
          <w:sz w:val="20"/>
          <w:szCs w:val="20"/>
        </w:rPr>
        <w:t xml:space="preserve"> instrumento, sendo o valor do Km rodado compreensivo de todos os custos de combustível, manutenção, seguro e depreciação do veículo da Contratada.</w:t>
      </w:r>
    </w:p>
    <w:p w14:paraId="2754E1FD" w14:textId="3306B4FC" w:rsidR="009D5A27" w:rsidRDefault="009D5A27" w:rsidP="009D5A27">
      <w:p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4.7.5. A memória de cálculo detalhada para a fixação do valor de referência do quilômetro rodado (C/Km), fundamentada em estudo de custo real para deslocamentos às Varas do Trabalho do Interior, encontra-se demonstrada na Planilha de Estimativa de Custos (Anexo I) </w:t>
      </w:r>
      <w:r w:rsidR="007B0143">
        <w:rPr>
          <w:rFonts w:ascii="Arial" w:eastAsia="Arial" w:hAnsi="Arial" w:cs="Arial"/>
          <w:sz w:val="20"/>
          <w:szCs w:val="20"/>
        </w:rPr>
        <w:t>do</w:t>
      </w:r>
      <w:r>
        <w:rPr>
          <w:rFonts w:ascii="Arial" w:eastAsia="Arial" w:hAnsi="Arial" w:cs="Arial"/>
          <w:sz w:val="20"/>
          <w:szCs w:val="20"/>
        </w:rPr>
        <w:t xml:space="preserve"> Termo de Referência.  Referidos cálculos contemplam o provisionamento exato para despesas com combustível, manutenção, pneus, tributos veiculares (IPVA e Licenciamento), seguros e depreciação veicular, servindo como parâmetro obrigatório para a formulação da proposta e posterior execução do suporte presencial (Field Service).  </w:t>
      </w:r>
    </w:p>
    <w:p w14:paraId="7E6E7CD9" w14:textId="77777777"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Manutenção de Sigilo e Normas de Segurança</w:t>
      </w:r>
    </w:p>
    <w:p w14:paraId="6FB89E25" w14:textId="4BDDEA0E" w:rsidR="009D5A27" w:rsidRDefault="009D5A27" w:rsidP="009D5A27">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4.8. O Contratado deverá manter sigilo absoluto sobre quaisquer dados e informações obtidos nas dependências da Contratada ou contidos em quaisquer documentos e mídias, incluindo os equipamentos e seus meios de armazenamento, de que venha a ter conhecimento durante a execução do contrato, não podendo, sob qualquer pretexto, divulgar, reproduzir ou utilizar, sob </w:t>
      </w:r>
      <w:proofErr w:type="gramStart"/>
      <w:r>
        <w:rPr>
          <w:rFonts w:ascii="Arial" w:eastAsia="Arial" w:hAnsi="Arial" w:cs="Arial"/>
          <w:sz w:val="20"/>
          <w:szCs w:val="20"/>
        </w:rPr>
        <w:t>as pena</w:t>
      </w:r>
      <w:proofErr w:type="gramEnd"/>
      <w:r>
        <w:rPr>
          <w:rFonts w:ascii="Arial" w:eastAsia="Arial" w:hAnsi="Arial" w:cs="Arial"/>
          <w:sz w:val="20"/>
          <w:szCs w:val="20"/>
        </w:rPr>
        <w:t xml:space="preserve"> da lei, independentemente da classificação de sigilo conferida pelo Contratante a tais documentos.</w:t>
      </w:r>
    </w:p>
    <w:p w14:paraId="1897E176" w14:textId="242A1E0A" w:rsidR="009D5A27" w:rsidRDefault="009D5A27" w:rsidP="009D5A27">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4.9. O Termo de Compromisso e Manutenção de Sigilo, contendo declaração de manutenção de sigilo e respeito às normas de segurança vigentes na entidade, a ser assinado pelo representante legal do Contratado, e Termo de Ciência, a ser assinado por todos os empregados do Contratado diretamente envolvidos na contratação, encontram-se nos ANEXOS V e VI. </w:t>
      </w:r>
    </w:p>
    <w:p w14:paraId="15B134A0" w14:textId="6D13D589"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4.10 Procedimentos de transição e finalização do contrato</w:t>
      </w:r>
    </w:p>
    <w:p w14:paraId="4A3C9FE9" w14:textId="224F0073"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4.10.1 Transição Inicial (</w:t>
      </w:r>
      <w:proofErr w:type="spellStart"/>
      <w:r>
        <w:rPr>
          <w:rFonts w:ascii="Arial" w:eastAsia="Arial" w:hAnsi="Arial" w:cs="Arial"/>
          <w:b/>
          <w:bCs/>
          <w:sz w:val="20"/>
          <w:szCs w:val="20"/>
        </w:rPr>
        <w:t>Onboarding</w:t>
      </w:r>
      <w:proofErr w:type="spellEnd"/>
      <w:r>
        <w:rPr>
          <w:rFonts w:ascii="Arial" w:eastAsia="Arial" w:hAnsi="Arial" w:cs="Arial"/>
          <w:b/>
          <w:bCs/>
          <w:sz w:val="20"/>
          <w:szCs w:val="20"/>
        </w:rPr>
        <w:t>):</w:t>
      </w:r>
    </w:p>
    <w:p w14:paraId="12CF99EB" w14:textId="77777777" w:rsidR="009D5A27" w:rsidRDefault="009D5A27" w:rsidP="009D5A27">
      <w:pPr>
        <w:widowControl/>
        <w:numPr>
          <w:ilvl w:val="0"/>
          <w:numId w:val="30"/>
        </w:numPr>
        <w:spacing w:before="240" w:line="360" w:lineRule="auto"/>
        <w:rPr>
          <w:rFonts w:ascii="Arial" w:eastAsia="Arial" w:hAnsi="Arial" w:cs="Arial"/>
          <w:sz w:val="20"/>
          <w:szCs w:val="20"/>
        </w:rPr>
      </w:pPr>
      <w:r>
        <w:rPr>
          <w:rFonts w:ascii="Arial" w:eastAsia="Arial" w:hAnsi="Arial" w:cs="Arial"/>
          <w:b/>
          <w:bCs/>
          <w:sz w:val="20"/>
          <w:szCs w:val="20"/>
        </w:rPr>
        <w:lastRenderedPageBreak/>
        <w:t>Entrega do Plano de Transição:</w:t>
      </w:r>
      <w:r>
        <w:rPr>
          <w:rFonts w:ascii="Arial" w:eastAsia="Arial" w:hAnsi="Arial" w:cs="Arial"/>
          <w:sz w:val="20"/>
          <w:szCs w:val="20"/>
        </w:rPr>
        <w:t xml:space="preserve"> A contratada deverá apresentar, em até 10 (dez) dias após a assinatura do contrato, um cronograma detalhado de absorção das atividades.</w:t>
      </w:r>
    </w:p>
    <w:p w14:paraId="415091E8" w14:textId="77777777" w:rsidR="009D5A27" w:rsidRDefault="009D5A27" w:rsidP="009D5A27">
      <w:pPr>
        <w:widowControl/>
        <w:numPr>
          <w:ilvl w:val="0"/>
          <w:numId w:val="30"/>
        </w:numPr>
        <w:spacing w:line="360" w:lineRule="auto"/>
        <w:jc w:val="both"/>
        <w:rPr>
          <w:rFonts w:ascii="Arial" w:eastAsia="Arial" w:hAnsi="Arial" w:cs="Arial"/>
          <w:sz w:val="20"/>
          <w:szCs w:val="20"/>
        </w:rPr>
      </w:pPr>
      <w:r>
        <w:rPr>
          <w:rFonts w:ascii="Arial" w:eastAsia="Arial" w:hAnsi="Arial" w:cs="Arial"/>
          <w:b/>
          <w:bCs/>
          <w:sz w:val="20"/>
          <w:szCs w:val="20"/>
        </w:rPr>
        <w:t>Transferência de Conhecimento:</w:t>
      </w:r>
      <w:r>
        <w:rPr>
          <w:rFonts w:ascii="Arial" w:eastAsia="Arial" w:hAnsi="Arial" w:cs="Arial"/>
          <w:sz w:val="20"/>
          <w:szCs w:val="20"/>
        </w:rPr>
        <w:t xml:space="preserve"> Realização de sessões de treinamento e acompanhamento (</w:t>
      </w:r>
      <w:proofErr w:type="spellStart"/>
      <w:r>
        <w:rPr>
          <w:rFonts w:ascii="Arial" w:eastAsia="Arial" w:hAnsi="Arial" w:cs="Arial"/>
          <w:i/>
          <w:iCs/>
          <w:sz w:val="20"/>
          <w:szCs w:val="20"/>
        </w:rPr>
        <w:t>shadowing</w:t>
      </w:r>
      <w:proofErr w:type="spellEnd"/>
      <w:r>
        <w:rPr>
          <w:rFonts w:ascii="Arial" w:eastAsia="Arial" w:hAnsi="Arial" w:cs="Arial"/>
          <w:sz w:val="20"/>
          <w:szCs w:val="20"/>
        </w:rPr>
        <w:t>) junto à equipe atual ou servidores de TIC para entendimento da arquitetura de sistemas, rede e fluxos do Service Desk.</w:t>
      </w:r>
    </w:p>
    <w:p w14:paraId="4AFA3A56" w14:textId="77777777" w:rsidR="009D5A27" w:rsidRDefault="009D5A27" w:rsidP="009D5A27">
      <w:pPr>
        <w:widowControl/>
        <w:numPr>
          <w:ilvl w:val="0"/>
          <w:numId w:val="30"/>
        </w:numPr>
        <w:spacing w:line="360" w:lineRule="auto"/>
        <w:jc w:val="both"/>
        <w:rPr>
          <w:rFonts w:ascii="Arial" w:eastAsia="Arial" w:hAnsi="Arial" w:cs="Arial"/>
          <w:sz w:val="20"/>
          <w:szCs w:val="20"/>
        </w:rPr>
      </w:pPr>
      <w:r>
        <w:rPr>
          <w:rFonts w:ascii="Arial" w:eastAsia="Arial" w:hAnsi="Arial" w:cs="Arial"/>
          <w:b/>
          <w:bCs/>
          <w:sz w:val="20"/>
          <w:szCs w:val="20"/>
        </w:rPr>
        <w:t>Parametrização de Ferramentas:</w:t>
      </w:r>
      <w:r>
        <w:rPr>
          <w:rFonts w:ascii="Arial" w:eastAsia="Arial" w:hAnsi="Arial" w:cs="Arial"/>
          <w:sz w:val="20"/>
          <w:szCs w:val="20"/>
        </w:rPr>
        <w:t xml:space="preserve"> Configuração dos acessos dos técnicos no Sistema de Gerenciamento de Serviços (ITSM) e testes de acesso remoto.</w:t>
      </w:r>
    </w:p>
    <w:p w14:paraId="7C9CD2E6" w14:textId="71B91168" w:rsidR="009D5A27" w:rsidRDefault="009D5A27" w:rsidP="009D5A27">
      <w:pPr>
        <w:widowControl/>
        <w:numPr>
          <w:ilvl w:val="0"/>
          <w:numId w:val="30"/>
        </w:numPr>
        <w:spacing w:after="240" w:line="360" w:lineRule="auto"/>
        <w:jc w:val="both"/>
        <w:rPr>
          <w:rFonts w:ascii="Arial" w:eastAsia="Arial" w:hAnsi="Arial" w:cs="Arial"/>
          <w:sz w:val="20"/>
          <w:szCs w:val="20"/>
        </w:rPr>
      </w:pPr>
      <w:r>
        <w:rPr>
          <w:rFonts w:ascii="Arial" w:eastAsia="Arial" w:hAnsi="Arial" w:cs="Arial"/>
          <w:b/>
          <w:bCs/>
          <w:sz w:val="20"/>
          <w:szCs w:val="20"/>
        </w:rPr>
        <w:t>Alocação de Pessoal:</w:t>
      </w:r>
      <w:r>
        <w:rPr>
          <w:rFonts w:ascii="Arial" w:eastAsia="Arial" w:hAnsi="Arial" w:cs="Arial"/>
          <w:sz w:val="20"/>
          <w:szCs w:val="20"/>
        </w:rPr>
        <w:t xml:space="preserve"> Apresentação da relação nominal de toda a equipe e comprovação documental de que os profissionais (Supervisor e todos os perfis de Técnicos) atendem integralmente aos requisitos de formação, certificações e tempo de experiência, rigorosamente de acordo com as exigências e justificativas de imprescindibilidade consolidadas no item 1</w:t>
      </w:r>
      <w:r w:rsidR="00036240">
        <w:rPr>
          <w:rFonts w:ascii="Arial" w:eastAsia="Arial" w:hAnsi="Arial" w:cs="Arial"/>
          <w:sz w:val="20"/>
          <w:szCs w:val="20"/>
        </w:rPr>
        <w:t>3</w:t>
      </w:r>
      <w:r>
        <w:rPr>
          <w:rFonts w:ascii="Arial" w:eastAsia="Arial" w:hAnsi="Arial" w:cs="Arial"/>
          <w:sz w:val="20"/>
          <w:szCs w:val="20"/>
        </w:rPr>
        <w:t xml:space="preserve">.50 deste </w:t>
      </w:r>
      <w:r w:rsidR="00036240">
        <w:rPr>
          <w:rFonts w:ascii="Arial" w:eastAsia="Arial" w:hAnsi="Arial" w:cs="Arial"/>
          <w:sz w:val="20"/>
          <w:szCs w:val="20"/>
        </w:rPr>
        <w:t>termo de contrato</w:t>
      </w:r>
      <w:r>
        <w:rPr>
          <w:rFonts w:ascii="Arial" w:eastAsia="Arial" w:hAnsi="Arial" w:cs="Arial"/>
          <w:sz w:val="20"/>
          <w:szCs w:val="20"/>
        </w:rPr>
        <w:t>.</w:t>
      </w:r>
    </w:p>
    <w:p w14:paraId="2753C3B5" w14:textId="2D2ED77B" w:rsidR="009D5A27" w:rsidRDefault="009D5A27" w:rsidP="009D5A27">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t>4.10.2. Transição Final (</w:t>
      </w:r>
      <w:proofErr w:type="spellStart"/>
      <w:r>
        <w:rPr>
          <w:rFonts w:ascii="Arial" w:eastAsia="Arial" w:hAnsi="Arial" w:cs="Arial"/>
          <w:b/>
          <w:bCs/>
          <w:sz w:val="20"/>
          <w:szCs w:val="20"/>
        </w:rPr>
        <w:t>Offboarding</w:t>
      </w:r>
      <w:proofErr w:type="spellEnd"/>
      <w:r>
        <w:rPr>
          <w:rFonts w:ascii="Arial" w:eastAsia="Arial" w:hAnsi="Arial" w:cs="Arial"/>
          <w:b/>
          <w:bCs/>
          <w:sz w:val="20"/>
          <w:szCs w:val="20"/>
        </w:rPr>
        <w:t>/Encerramento):</w:t>
      </w:r>
    </w:p>
    <w:p w14:paraId="5387BDDC" w14:textId="77777777" w:rsidR="009D5A27" w:rsidRDefault="009D5A27" w:rsidP="009D5A27">
      <w:pPr>
        <w:widowControl/>
        <w:numPr>
          <w:ilvl w:val="0"/>
          <w:numId w:val="28"/>
        </w:numPr>
        <w:spacing w:before="240" w:line="360" w:lineRule="auto"/>
        <w:rPr>
          <w:rFonts w:ascii="Arial" w:eastAsia="Arial" w:hAnsi="Arial" w:cs="Arial"/>
          <w:sz w:val="20"/>
          <w:szCs w:val="20"/>
        </w:rPr>
      </w:pPr>
      <w:r>
        <w:rPr>
          <w:rFonts w:ascii="Arial" w:eastAsia="Arial" w:hAnsi="Arial" w:cs="Arial"/>
          <w:b/>
          <w:bCs/>
          <w:sz w:val="20"/>
          <w:szCs w:val="20"/>
        </w:rPr>
        <w:t>Atualização da Base de Conhecimento:</w:t>
      </w:r>
      <w:r>
        <w:rPr>
          <w:rFonts w:ascii="Arial" w:eastAsia="Arial" w:hAnsi="Arial" w:cs="Arial"/>
          <w:sz w:val="20"/>
          <w:szCs w:val="20"/>
        </w:rPr>
        <w:t xml:space="preserve"> Antes do encerramento contratual, a empresa deverá garantir que todos os manuais de procedimentos, roteiros de resolução (</w:t>
      </w:r>
      <w:r>
        <w:rPr>
          <w:rFonts w:ascii="Arial" w:eastAsia="Arial" w:hAnsi="Arial" w:cs="Arial"/>
          <w:i/>
          <w:iCs/>
          <w:sz w:val="20"/>
          <w:szCs w:val="20"/>
        </w:rPr>
        <w:t>scripts</w:t>
      </w:r>
      <w:r>
        <w:rPr>
          <w:rFonts w:ascii="Arial" w:eastAsia="Arial" w:hAnsi="Arial" w:cs="Arial"/>
          <w:sz w:val="20"/>
          <w:szCs w:val="20"/>
        </w:rPr>
        <w:t>) e FAQ estejam devidamente atualizados na ferramenta do Tribunal.</w:t>
      </w:r>
    </w:p>
    <w:p w14:paraId="198B893A" w14:textId="77777777" w:rsidR="009D5A27" w:rsidRDefault="009D5A27" w:rsidP="009D5A27">
      <w:pPr>
        <w:widowControl/>
        <w:numPr>
          <w:ilvl w:val="0"/>
          <w:numId w:val="28"/>
        </w:numPr>
        <w:spacing w:line="360" w:lineRule="auto"/>
        <w:rPr>
          <w:rFonts w:ascii="Arial" w:eastAsia="Arial" w:hAnsi="Arial" w:cs="Arial"/>
          <w:sz w:val="20"/>
          <w:szCs w:val="20"/>
        </w:rPr>
      </w:pPr>
      <w:r>
        <w:rPr>
          <w:rFonts w:ascii="Arial" w:eastAsia="Arial" w:hAnsi="Arial" w:cs="Arial"/>
          <w:b/>
          <w:bCs/>
          <w:sz w:val="20"/>
          <w:szCs w:val="20"/>
        </w:rPr>
        <w:t>Devolução de Ativos:</w:t>
      </w:r>
      <w:r>
        <w:rPr>
          <w:rFonts w:ascii="Arial" w:eastAsia="Arial" w:hAnsi="Arial" w:cs="Arial"/>
          <w:sz w:val="20"/>
          <w:szCs w:val="20"/>
        </w:rPr>
        <w:t xml:space="preserve"> Entrega de todos os equipamentos, crachás e ativos de infraestrutura disponibilizados pelo TRT7 para a execução do serviço.</w:t>
      </w:r>
    </w:p>
    <w:p w14:paraId="191C238E" w14:textId="77777777" w:rsidR="009D5A27" w:rsidRDefault="009D5A27" w:rsidP="009D5A27">
      <w:pPr>
        <w:widowControl/>
        <w:numPr>
          <w:ilvl w:val="0"/>
          <w:numId w:val="28"/>
        </w:numPr>
        <w:spacing w:line="360" w:lineRule="auto"/>
        <w:rPr>
          <w:rFonts w:ascii="Arial" w:eastAsia="Arial" w:hAnsi="Arial" w:cs="Arial"/>
          <w:sz w:val="20"/>
          <w:szCs w:val="20"/>
        </w:rPr>
      </w:pPr>
      <w:r>
        <w:rPr>
          <w:rFonts w:ascii="Arial" w:eastAsia="Arial" w:hAnsi="Arial" w:cs="Arial"/>
          <w:b/>
          <w:bCs/>
          <w:sz w:val="20"/>
          <w:szCs w:val="20"/>
        </w:rPr>
        <w:t>Cessão de Direitos e Dados:</w:t>
      </w:r>
      <w:r>
        <w:rPr>
          <w:rFonts w:ascii="Arial" w:eastAsia="Arial" w:hAnsi="Arial" w:cs="Arial"/>
          <w:sz w:val="20"/>
          <w:szCs w:val="20"/>
        </w:rPr>
        <w:t xml:space="preserve"> Transferência formal de todos os direitos patrimoniais sobre artefatos, modelos de dados e documentação produzida durante a vigência, garantindo que a Administração possa reutilizá-los livremente.</w:t>
      </w:r>
    </w:p>
    <w:p w14:paraId="678CBBE0" w14:textId="77777777" w:rsidR="009D5A27" w:rsidRDefault="009D5A27" w:rsidP="009D5A27">
      <w:pPr>
        <w:widowControl/>
        <w:numPr>
          <w:ilvl w:val="0"/>
          <w:numId w:val="28"/>
        </w:numPr>
        <w:spacing w:after="240" w:line="360" w:lineRule="auto"/>
        <w:rPr>
          <w:rFonts w:ascii="Arial" w:eastAsia="Arial" w:hAnsi="Arial" w:cs="Arial"/>
          <w:sz w:val="20"/>
          <w:szCs w:val="20"/>
        </w:rPr>
      </w:pPr>
      <w:r>
        <w:rPr>
          <w:rFonts w:ascii="Arial" w:eastAsia="Arial" w:hAnsi="Arial" w:cs="Arial"/>
          <w:b/>
          <w:bCs/>
          <w:sz w:val="20"/>
          <w:szCs w:val="20"/>
        </w:rPr>
        <w:t>Relatório Final de Desempenho:</w:t>
      </w:r>
      <w:r>
        <w:rPr>
          <w:rFonts w:ascii="Arial" w:eastAsia="Arial" w:hAnsi="Arial" w:cs="Arial"/>
          <w:sz w:val="20"/>
          <w:szCs w:val="20"/>
        </w:rPr>
        <w:t xml:space="preserve"> Entrega de relatório consolidado com o histórico de </w:t>
      </w:r>
      <w:proofErr w:type="spellStart"/>
      <w:r>
        <w:rPr>
          <w:rFonts w:ascii="Arial" w:eastAsia="Arial" w:hAnsi="Arial" w:cs="Arial"/>
          <w:sz w:val="20"/>
          <w:szCs w:val="20"/>
        </w:rPr>
        <w:t>SLAs</w:t>
      </w:r>
      <w:proofErr w:type="spellEnd"/>
      <w:r>
        <w:rPr>
          <w:rFonts w:ascii="Arial" w:eastAsia="Arial" w:hAnsi="Arial" w:cs="Arial"/>
          <w:sz w:val="20"/>
          <w:szCs w:val="20"/>
        </w:rPr>
        <w:t>, principais incidentes e recomendações de melhoria para a futura gestão.</w:t>
      </w:r>
    </w:p>
    <w:p w14:paraId="56670273" w14:textId="77777777" w:rsidR="00FF4568" w:rsidRDefault="007A619F" w:rsidP="0024684B">
      <w:pPr>
        <w:pStyle w:val="Cl-Primeiro"/>
      </w:pPr>
      <w:r w:rsidRPr="0024684B">
        <w:t>CLÁUSULA QUINTA – DA GESTÃO DO CONTRATO (art. 6</w:t>
      </w:r>
      <w:r w:rsidR="0053721B" w:rsidRPr="0024684B">
        <w:t>º, XXIII, alínea “f”, da Lei nº</w:t>
      </w:r>
      <w:r w:rsidRPr="0024684B">
        <w:t>14.133/21)</w:t>
      </w:r>
    </w:p>
    <w:p w14:paraId="3C89E152" w14:textId="1F447DDA" w:rsidR="008D24E5" w:rsidRDefault="008D24E5" w:rsidP="008D24E5">
      <w:pPr>
        <w:widowControl/>
        <w:spacing w:line="360" w:lineRule="auto"/>
        <w:jc w:val="both"/>
        <w:rPr>
          <w:rFonts w:ascii="Arial" w:eastAsia="Arial" w:hAnsi="Arial" w:cs="Arial"/>
          <w:sz w:val="20"/>
          <w:szCs w:val="20"/>
        </w:rPr>
      </w:pPr>
      <w:r>
        <w:rPr>
          <w:rFonts w:ascii="Arial" w:eastAsia="Arial" w:hAnsi="Arial" w:cs="Arial"/>
          <w:b/>
          <w:bCs/>
          <w:sz w:val="20"/>
          <w:szCs w:val="20"/>
        </w:rPr>
        <w:t>Rotinas de Fiscalização Contratual</w:t>
      </w:r>
    </w:p>
    <w:p w14:paraId="1095D2EB" w14:textId="1748BBC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5.1. O contrato deverá ser executado fielmente pelas partes, de acordo com as cláusulas avençadas e as normas da Lei nº. 14.133, de 2021, e cada parte responderá pelas consequências de sua inexecução total ou parcial.</w:t>
      </w:r>
    </w:p>
    <w:p w14:paraId="5EC949D3" w14:textId="58FD5D8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5.2. Em caso de impedimento, ordem de paralisação ou suspensão do contrato, o cronograma de execução será prorrogado automaticamente pelo tempo correspondente, anotadas tais circunstâncias mediante simples apostila (Lei nº 14.133/2021, art. 115, §5º).</w:t>
      </w:r>
    </w:p>
    <w:p w14:paraId="6B22164A" w14:textId="1FD004E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BE11A4" w14:textId="77777777" w:rsidR="008D24E5" w:rsidRDefault="008D24E5" w:rsidP="008D24E5">
      <w:pPr>
        <w:widowControl/>
        <w:spacing w:line="360" w:lineRule="auto"/>
        <w:ind w:left="107"/>
        <w:jc w:val="both"/>
        <w:rPr>
          <w:rFonts w:ascii="Arial" w:eastAsia="Arial" w:hAnsi="Arial" w:cs="Arial"/>
          <w:b/>
          <w:bCs/>
          <w:sz w:val="20"/>
          <w:szCs w:val="20"/>
        </w:rPr>
      </w:pPr>
    </w:p>
    <w:p w14:paraId="37B784B0" w14:textId="77777777" w:rsidR="008D24E5" w:rsidRDefault="008D24E5" w:rsidP="008D24E5">
      <w:pPr>
        <w:widowControl/>
        <w:spacing w:line="360" w:lineRule="auto"/>
        <w:ind w:left="107"/>
        <w:jc w:val="both"/>
        <w:rPr>
          <w:rFonts w:ascii="Arial" w:eastAsia="Arial" w:hAnsi="Arial" w:cs="Arial"/>
          <w:b/>
          <w:bCs/>
          <w:sz w:val="20"/>
          <w:szCs w:val="20"/>
        </w:rPr>
      </w:pPr>
      <w:r>
        <w:rPr>
          <w:rFonts w:ascii="Arial" w:eastAsia="Arial" w:hAnsi="Arial" w:cs="Arial"/>
          <w:b/>
          <w:bCs/>
          <w:sz w:val="20"/>
          <w:szCs w:val="20"/>
        </w:rPr>
        <w:t>Preposto</w:t>
      </w:r>
    </w:p>
    <w:p w14:paraId="166A320D" w14:textId="15E82323"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5.4. A Contratada designará formalmente o preposto da empresa, antes do início da prestação dos serviços, indicando no instrumento os poderes e deveres em relação à execução do objeto contratado.</w:t>
      </w:r>
    </w:p>
    <w:p w14:paraId="030ED599" w14:textId="4B8E7A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5.5. A Contratada não manterá preposto da empresa no local da execução do objeto durante o período.</w:t>
      </w:r>
    </w:p>
    <w:p w14:paraId="6B24FCE3" w14:textId="3C680E4B" w:rsidR="008D24E5" w:rsidRDefault="008D24E5" w:rsidP="008D24E5">
      <w:pPr>
        <w:widowControl/>
        <w:spacing w:line="360" w:lineRule="auto"/>
        <w:jc w:val="both"/>
        <w:rPr>
          <w:rFonts w:ascii="Arial" w:eastAsia="Arial" w:hAnsi="Arial" w:cs="Arial"/>
          <w:strike/>
          <w:sz w:val="20"/>
          <w:szCs w:val="20"/>
        </w:rPr>
      </w:pPr>
      <w:r>
        <w:rPr>
          <w:rFonts w:ascii="Arial" w:eastAsia="Arial" w:hAnsi="Arial" w:cs="Arial"/>
          <w:sz w:val="20"/>
          <w:szCs w:val="20"/>
        </w:rPr>
        <w:t>5.6. A Contratante poderá recusar, desde que justificadamente, a indicação ou a manutenção do preposto da empresa, hipótese em que a Contratada designará outro para o exercício da atividade.</w:t>
      </w:r>
    </w:p>
    <w:p w14:paraId="0506740D" w14:textId="3A4BBF4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5.7. As comunicações entre o órgão ou entidade e a contratada devem ser realizadas por escrito sempre que o ato exigir tal formalidade, admitindo-se o uso de mensagem eletrônica para esse fim.</w:t>
      </w:r>
    </w:p>
    <w:p w14:paraId="639ECA32" w14:textId="025DE19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5.8. O órgão ou entidade poderá convocar o preposto da empresa para adoção de providências que devam ser cumpridas de imediato</w:t>
      </w:r>
    </w:p>
    <w:p w14:paraId="5DBFD833" w14:textId="77777777" w:rsidR="008D24E5" w:rsidRDefault="008D24E5" w:rsidP="008D24E5">
      <w:pPr>
        <w:widowControl/>
        <w:spacing w:line="360" w:lineRule="auto"/>
        <w:jc w:val="both"/>
        <w:rPr>
          <w:rFonts w:ascii="Arial" w:eastAsia="Arial" w:hAnsi="Arial" w:cs="Arial"/>
          <w:b/>
          <w:bCs/>
          <w:sz w:val="20"/>
          <w:szCs w:val="20"/>
        </w:rPr>
      </w:pPr>
    </w:p>
    <w:p w14:paraId="23D5F5EB" w14:textId="77777777" w:rsidR="008D24E5" w:rsidRDefault="008D24E5" w:rsidP="008D24E5">
      <w:pPr>
        <w:widowControl/>
        <w:spacing w:line="360" w:lineRule="auto"/>
        <w:jc w:val="both"/>
        <w:rPr>
          <w:rFonts w:ascii="Arial" w:eastAsia="Arial" w:hAnsi="Arial" w:cs="Arial"/>
          <w:b/>
          <w:bCs/>
          <w:sz w:val="20"/>
          <w:szCs w:val="20"/>
        </w:rPr>
      </w:pPr>
      <w:r>
        <w:rPr>
          <w:rFonts w:ascii="Arial" w:eastAsia="Arial" w:hAnsi="Arial" w:cs="Arial"/>
          <w:b/>
          <w:bCs/>
          <w:sz w:val="20"/>
          <w:szCs w:val="20"/>
        </w:rPr>
        <w:t>Rotinas de Fiscalização</w:t>
      </w:r>
    </w:p>
    <w:p w14:paraId="62480698" w14:textId="55B478A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5.9. A execução do contrato deverá ser acompanhada e fiscalizada pelo(s) fiscal(</w:t>
      </w:r>
      <w:proofErr w:type="spellStart"/>
      <w:r>
        <w:rPr>
          <w:rFonts w:ascii="Arial" w:eastAsia="Arial" w:hAnsi="Arial" w:cs="Arial"/>
          <w:sz w:val="20"/>
          <w:szCs w:val="20"/>
        </w:rPr>
        <w:t>is</w:t>
      </w:r>
      <w:proofErr w:type="spellEnd"/>
      <w:r>
        <w:rPr>
          <w:rFonts w:ascii="Arial" w:eastAsia="Arial" w:hAnsi="Arial" w:cs="Arial"/>
          <w:sz w:val="20"/>
          <w:szCs w:val="20"/>
        </w:rPr>
        <w:t>) do contrato, ou pelos respectivos substitutos (</w:t>
      </w:r>
      <w:hyperlink r:id="rId10" w:anchor="art117">
        <w:r>
          <w:rPr>
            <w:rFonts w:ascii="Arial" w:eastAsia="Arial" w:hAnsi="Arial" w:cs="Arial"/>
            <w:color w:val="000080"/>
            <w:sz w:val="20"/>
            <w:szCs w:val="20"/>
            <w:u w:val="single"/>
          </w:rPr>
          <w:t>Lei nº 14.133, de 2021, art. 117, caput</w:t>
        </w:r>
      </w:hyperlink>
      <w:r>
        <w:rPr>
          <w:rFonts w:ascii="Arial" w:eastAsia="Arial" w:hAnsi="Arial" w:cs="Arial"/>
          <w:sz w:val="20"/>
          <w:szCs w:val="20"/>
        </w:rPr>
        <w:t>).</w:t>
      </w:r>
    </w:p>
    <w:p w14:paraId="0031E757" w14:textId="77777777" w:rsidR="008D24E5" w:rsidRDefault="008D24E5" w:rsidP="008D24E5">
      <w:pPr>
        <w:widowControl/>
        <w:spacing w:line="360" w:lineRule="auto"/>
        <w:jc w:val="both"/>
        <w:rPr>
          <w:rFonts w:ascii="Arial" w:eastAsia="Arial" w:hAnsi="Arial" w:cs="Arial"/>
          <w:sz w:val="20"/>
          <w:szCs w:val="20"/>
        </w:rPr>
      </w:pPr>
    </w:p>
    <w:p w14:paraId="15849A39" w14:textId="77777777" w:rsidR="008D24E5" w:rsidRDefault="008D24E5" w:rsidP="008D24E5">
      <w:pPr>
        <w:widowControl/>
        <w:spacing w:line="360" w:lineRule="auto"/>
        <w:jc w:val="both"/>
        <w:rPr>
          <w:rFonts w:ascii="Arial" w:eastAsia="Arial" w:hAnsi="Arial" w:cs="Arial"/>
          <w:b/>
          <w:bCs/>
          <w:sz w:val="20"/>
          <w:szCs w:val="20"/>
        </w:rPr>
      </w:pPr>
      <w:r>
        <w:rPr>
          <w:rFonts w:ascii="Arial" w:eastAsia="Arial" w:hAnsi="Arial" w:cs="Arial"/>
          <w:b/>
          <w:bCs/>
          <w:sz w:val="20"/>
          <w:szCs w:val="20"/>
        </w:rPr>
        <w:t>Fiscalização Técnica</w:t>
      </w:r>
    </w:p>
    <w:p w14:paraId="1B1D373B" w14:textId="1838A88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5.10. O fiscal técnico do contrato acompanhará a execução do contrato, para que sejam cumpridas todas as condições estabelecidas no contrato, de modo a assegurar os melhores resultados para a Administração.</w:t>
      </w:r>
    </w:p>
    <w:p w14:paraId="4ADC8EF5" w14:textId="60FBD5A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5.11. O fiscal técnico do contrato anotará no histórico de gerenciamento do contrato todas as ocorrências relacionadas à execução do contrato, com a descrição do que for necessário para a regularização das faltas ou dos defeitos observados.</w:t>
      </w:r>
    </w:p>
    <w:p w14:paraId="0A6525B9" w14:textId="017760B6"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5.12.Identificada qualquer inexatidão ou irregularidade, o fiscal técnico do contrato emitirá notificações para a correção da execução do contrato, determinando prazo para a correção.</w:t>
      </w:r>
    </w:p>
    <w:p w14:paraId="6564E014" w14:textId="529DB25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5.13. O fiscal técnico do contrato informará ao gestor do contrato, em tempo hábil, a situação que demandar decisão ou adoção de medidas que ultrapassem sua competência, para que adote as medidas necessárias e saneadoras, se for o caso.</w:t>
      </w:r>
    </w:p>
    <w:p w14:paraId="69F5501B" w14:textId="6B87C2F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5.14. No caso de ocorrências que possam inviabilizar a execução do contrato nas datas aprazadas, o fiscal técnico do contrato comunicará o fato imediatamente ao gestor do contrato.</w:t>
      </w:r>
    </w:p>
    <w:p w14:paraId="030F0AC8" w14:textId="5253A0E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5.15.  O fiscal técnico do contrato comunicará ao gestor do contrato, em tempo hábil, o término do contrato sob sua responsabilidade, com vistas à tempestiva renovação ou à prorrogação contratual.</w:t>
      </w:r>
    </w:p>
    <w:p w14:paraId="731D4E81" w14:textId="3AC0361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5.16. A fiscalização da execução dos serviços abrange, ainda, as seguintes rotinas:</w:t>
      </w:r>
    </w:p>
    <w:p w14:paraId="46599F61" w14:textId="135705A2"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5.16.1 O fiscal técnico acompanhará a execução para assegurar que os níveis de serviço (SLA/ANS) de suporte N1 e N2 sejam cumpridos conforme o Catálogo de Serviços. </w:t>
      </w:r>
    </w:p>
    <w:p w14:paraId="77442806" w14:textId="216DFBB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lastRenderedPageBreak/>
        <w:t xml:space="preserve">5.16.2 Todas as ocorrências, faltas ou defeitos observados deverão ser anotados no histórico de gerenciamento do contrato. </w:t>
      </w:r>
    </w:p>
    <w:p w14:paraId="0CC05B94" w14:textId="00F2342B"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5.16.3 A fiscalização técnica avaliará mensalmente os indicadores de qualidade, como Taxa de Resolução no N1/N2, Satisfação do Usuário e SLA/ANS, para fins de aplicação do </w:t>
      </w:r>
      <w:r>
        <w:rPr>
          <w:rFonts w:ascii="Arial" w:eastAsia="Arial" w:hAnsi="Arial" w:cs="Arial"/>
          <w:b/>
          <w:bCs/>
          <w:sz w:val="20"/>
          <w:szCs w:val="20"/>
        </w:rPr>
        <w:t xml:space="preserve">Instrumento de Medição de Resultado (IMR) Anexo IV </w:t>
      </w:r>
      <w:r w:rsidR="00B135BF">
        <w:rPr>
          <w:rFonts w:ascii="Arial" w:eastAsia="Arial" w:hAnsi="Arial" w:cs="Arial"/>
          <w:b/>
          <w:bCs/>
          <w:sz w:val="20"/>
          <w:szCs w:val="20"/>
        </w:rPr>
        <w:t>do</w:t>
      </w:r>
      <w:r>
        <w:rPr>
          <w:rFonts w:ascii="Arial" w:eastAsia="Arial" w:hAnsi="Arial" w:cs="Arial"/>
          <w:b/>
          <w:bCs/>
          <w:sz w:val="20"/>
          <w:szCs w:val="20"/>
        </w:rPr>
        <w:t xml:space="preserve"> Termo de Referência</w:t>
      </w:r>
      <w:r>
        <w:rPr>
          <w:rFonts w:ascii="Arial" w:eastAsia="Arial" w:hAnsi="Arial" w:cs="Arial"/>
          <w:sz w:val="20"/>
          <w:szCs w:val="20"/>
        </w:rPr>
        <w:t>; e</w:t>
      </w:r>
    </w:p>
    <w:p w14:paraId="4A85F7BC" w14:textId="564CB255" w:rsidR="008D24E5" w:rsidRDefault="008D24E5" w:rsidP="008D24E5">
      <w:pPr>
        <w:widowControl/>
        <w:spacing w:before="240" w:after="240" w:line="360" w:lineRule="auto"/>
        <w:jc w:val="both"/>
        <w:rPr>
          <w:rFonts w:ascii="Arial" w:eastAsia="Arial" w:hAnsi="Arial" w:cs="Arial"/>
          <w:color w:val="FF0000"/>
          <w:sz w:val="20"/>
          <w:szCs w:val="20"/>
        </w:rPr>
      </w:pPr>
      <w:r>
        <w:rPr>
          <w:rFonts w:ascii="Arial" w:eastAsia="Arial" w:hAnsi="Arial" w:cs="Arial"/>
          <w:sz w:val="20"/>
          <w:szCs w:val="20"/>
        </w:rPr>
        <w:t>5.16.4 As rotinas de fiscalização técnica incluem a conferência da postura e vestimenta social diferenciada para o suporte às sessões de julgamento.</w:t>
      </w:r>
    </w:p>
    <w:p w14:paraId="107DBF44" w14:textId="72BDBD7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5.17.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31F509F" w14:textId="1C91ACB8"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5.18. As disposições previstas neste Termo de </w:t>
      </w:r>
      <w:r w:rsidR="007B0143">
        <w:rPr>
          <w:rFonts w:ascii="Arial" w:eastAsia="Arial" w:hAnsi="Arial" w:cs="Arial"/>
          <w:sz w:val="20"/>
          <w:szCs w:val="20"/>
        </w:rPr>
        <w:t>contrato</w:t>
      </w:r>
      <w:r>
        <w:rPr>
          <w:rFonts w:ascii="Arial" w:eastAsia="Arial" w:hAnsi="Arial" w:cs="Arial"/>
          <w:sz w:val="20"/>
          <w:szCs w:val="20"/>
        </w:rPr>
        <w:t xml:space="preserve"> não excluem o disposto no Anexo VIII da Instrução Normativa SEGES/MP nº 05, de 2017, aplicável no que for pertinente à contratação, por força da Instrução Normativa Seges/ME nº 98, de 26 de dezembro de 2022.</w:t>
      </w:r>
    </w:p>
    <w:p w14:paraId="2364B117" w14:textId="76D536DA"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 xml:space="preserve">5.19. 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 </w:t>
      </w:r>
    </w:p>
    <w:p w14:paraId="68EA8436" w14:textId="41636AE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5.20. O controle das horas compensadas será feito por meio de registros decorrentes do ponto eletrônico da contratada ou outros meios admitidos pela legislação trabalhista.</w:t>
      </w:r>
    </w:p>
    <w:p w14:paraId="07DF090D" w14:textId="787CB2EA"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5.21. O fiscal técnico deverá incluir no relatório mensal ou no termo de recebimento provisório a informação consolidada sobre compensação de jornada pelos trabalhadores alocados no contrato.</w:t>
      </w:r>
    </w:p>
    <w:p w14:paraId="126AEDC0" w14:textId="121B7E2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5.22. 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2B2F90CE" w14:textId="17B8025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5.23. 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5AD2EF33" w14:textId="3EFD74AF"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5.24. Caso a ausência seja parcialmente compensada, o desconto do valor do vale alimentação será proporcional ao período não compensado.</w:t>
      </w:r>
    </w:p>
    <w:p w14:paraId="692F527D" w14:textId="6700B57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lastRenderedPageBreak/>
        <w:t>5.25. 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577C72E1" w14:textId="5463790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5.26. O total de horas calculadas para o recesso deverá ser compensado a partir da fixação da escala de revezamento, com cumprimento integral até o mês subsequente ao do recesso.</w:t>
      </w:r>
    </w:p>
    <w:p w14:paraId="5C500A09" w14:textId="6F551C84"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 O fiscal técnico deverá elaborar o termo de recebimento provisório, com as seguintes informações:</w:t>
      </w:r>
    </w:p>
    <w:p w14:paraId="059DF57B" w14:textId="7697DAC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5.27.1. se o saldo de horas se encontra positivo, caso ainda não usufruído o recesso;</w:t>
      </w:r>
    </w:p>
    <w:p w14:paraId="17DF2CFA" w14:textId="4DB44631"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5.27.2. se o recesso foi parcialmente compensado, caso o recesso tenha sido usufruído, mas a compensação não tenha sido concluída;</w:t>
      </w:r>
    </w:p>
    <w:p w14:paraId="67CD3C9F" w14:textId="431FDD9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5.27.3. se o recesso foi integralmente compensado, caso a compensação tenha sido concluída; ou</w:t>
      </w:r>
    </w:p>
    <w:p w14:paraId="479B9CBE" w14:textId="56ADC859"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5.27.4. se há saldo em aberto, com sugestão de glosa no pagamento da fatura, caso a compensação não tenha sido concluída até o mês imediatamente subsequente ao recesso.</w:t>
      </w:r>
    </w:p>
    <w:p w14:paraId="37D8FDF7" w14:textId="688C104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5.28. Quando o trabalhador manifestar interesse na compensação de jornada por necessidade de ausência eventual, deverá informar previamente ao responsável pela unidade de execução onde desempenha suas atividades. Em havendo concordância, este informará ao fiscal do contrato, que avisará o preposto da empresa sobre a compensação pretendida e a previsão da data de ausência do trabalhador.</w:t>
      </w:r>
    </w:p>
    <w:p w14:paraId="1A93B783" w14:textId="523F6D8C"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5.29. Neste caso, o fiscal do contrato poderá efetuar o recebimento provisório, informando o saldo de horas a compensar para fins de controle, sem indicação de glosa.</w:t>
      </w:r>
    </w:p>
    <w:p w14:paraId="2FF3DAB5" w14:textId="3637DD5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 O fiscal técnico deverá elaborar o termo de recebimento provisório com as seguintes informações:</w:t>
      </w:r>
    </w:p>
    <w:p w14:paraId="391A1B7C" w14:textId="541328B4"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5.30.1. se o saldo de horas objeto do recebimento anterior foi integralmente compensado, caso a compensação tenha sido concluída; ou</w:t>
      </w:r>
    </w:p>
    <w:p w14:paraId="399D33B2" w14:textId="637FC070"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5.30.2. se o saldo de horas não foi integralmente compensado, com a sugestão de glosa no pagamento da fatura.</w:t>
      </w:r>
    </w:p>
    <w:p w14:paraId="5ED510B9" w14:textId="77777777" w:rsidR="008D24E5" w:rsidRDefault="008D24E5" w:rsidP="008D24E5">
      <w:pPr>
        <w:keepNext/>
        <w:keepLines/>
        <w:widowControl/>
        <w:tabs>
          <w:tab w:val="left" w:pos="0"/>
        </w:tabs>
        <w:spacing w:line="360" w:lineRule="auto"/>
        <w:jc w:val="both"/>
        <w:rPr>
          <w:rFonts w:ascii="Arial" w:eastAsia="Arial" w:hAnsi="Arial" w:cs="Arial"/>
          <w:b/>
          <w:bCs/>
          <w:sz w:val="20"/>
          <w:szCs w:val="20"/>
        </w:rPr>
      </w:pPr>
      <w:r>
        <w:rPr>
          <w:rFonts w:ascii="Arial" w:eastAsia="Arial" w:hAnsi="Arial" w:cs="Arial"/>
          <w:b/>
          <w:bCs/>
          <w:sz w:val="20"/>
          <w:szCs w:val="20"/>
        </w:rPr>
        <w:t>Fiscalização Administrativa</w:t>
      </w:r>
    </w:p>
    <w:p w14:paraId="2EEF79FA" w14:textId="0CE750BC"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1" w:anchor="art23i">
        <w:r>
          <w:rPr>
            <w:rFonts w:ascii="Arial" w:eastAsia="Arial" w:hAnsi="Arial" w:cs="Arial"/>
            <w:color w:val="000080"/>
            <w:sz w:val="20"/>
            <w:szCs w:val="20"/>
            <w:u w:val="single"/>
          </w:rPr>
          <w:t>Art. 23, I e II, do Decreto nº 11.246, de 2022</w:t>
        </w:r>
      </w:hyperlink>
      <w:r>
        <w:rPr>
          <w:rFonts w:ascii="Arial" w:eastAsia="Arial" w:hAnsi="Arial" w:cs="Arial"/>
          <w:sz w:val="20"/>
          <w:szCs w:val="20"/>
        </w:rPr>
        <w:t>).</w:t>
      </w:r>
    </w:p>
    <w:p w14:paraId="34272D75" w14:textId="2038E2B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lastRenderedPageBreak/>
        <w:t>5.32. Caso ocorra descumprimento das obrigações contratuais, o fiscal administrativo do contrato atuará tempestivamente na solução do problema, reportando ao gestor do contrato para que tome as providências cabíveis, quando ultrapassar a sua competência; (</w:t>
      </w:r>
      <w:hyperlink r:id="rId12" w:anchor="art23">
        <w:r>
          <w:rPr>
            <w:rFonts w:ascii="Arial" w:eastAsia="Arial" w:hAnsi="Arial" w:cs="Arial"/>
            <w:color w:val="000080"/>
            <w:sz w:val="20"/>
            <w:szCs w:val="20"/>
            <w:u w:val="single"/>
          </w:rPr>
          <w:t>Decreto nº 11.246, de 2022, art. 23, IV</w:t>
        </w:r>
      </w:hyperlink>
      <w:r>
        <w:rPr>
          <w:rFonts w:ascii="Arial" w:eastAsia="Arial" w:hAnsi="Arial" w:cs="Arial"/>
          <w:sz w:val="20"/>
          <w:szCs w:val="20"/>
        </w:rPr>
        <w:t>).</w:t>
      </w:r>
    </w:p>
    <w:p w14:paraId="5E07BFD6" w14:textId="514ABE1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5.33. 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6A5768E1" w14:textId="10C6C06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 Na fiscalização do cumprimento das obrigações trabalhistas e sociais exigir-se-á, dentre outras, as seguintes comprovações:</w:t>
      </w:r>
    </w:p>
    <w:p w14:paraId="365F6E69" w14:textId="56BF616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 No caso de empresas regidas pela Consolidação das Leis do Trabalho (CLT):</w:t>
      </w:r>
    </w:p>
    <w:p w14:paraId="061B707D" w14:textId="7D8F25C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 no primeiro mês da prestação dos serviços, a contratada deverá apresentar a seguinte documentação:</w:t>
      </w:r>
    </w:p>
    <w:p w14:paraId="65B723AE" w14:textId="4C3D54A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DE0B3DC" w14:textId="3E65AC8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5.34.1.1.2. Carteira de Trabalho e Previdência Social (CTPS) dos empregados admitidos e dos responsáveis técnicos pela execução dos serviços, quando for o caso, devidamente assinada pela contratada;</w:t>
      </w:r>
    </w:p>
    <w:p w14:paraId="7060DD1B" w14:textId="39E251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5.34.1.1.3. exames médicos admissionais dos empregados da contratada que prestarão os serviços; e</w:t>
      </w:r>
    </w:p>
    <w:p w14:paraId="4F0F3B03" w14:textId="39389FD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 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Pr>
          <w:rFonts w:ascii="Arial" w:eastAsia="Arial" w:hAnsi="Arial" w:cs="Arial"/>
          <w:sz w:val="20"/>
          <w:szCs w:val="20"/>
        </w:rPr>
        <w:t>Sicaf</w:t>
      </w:r>
      <w:proofErr w:type="spellEnd"/>
      <w:r>
        <w:rPr>
          <w:rFonts w:ascii="Arial" w:eastAsia="Arial" w:hAnsi="Arial" w:cs="Arial"/>
          <w:sz w:val="20"/>
          <w:szCs w:val="20"/>
        </w:rPr>
        <w:t>):</w:t>
      </w:r>
    </w:p>
    <w:p w14:paraId="1657B2A4" w14:textId="2D26E15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5.34.1.2.1. Certidão Negativa de Débitos relativos a Créditos Tributários Federais e à Dívida Ativa da União (CND);</w:t>
      </w:r>
    </w:p>
    <w:p w14:paraId="3D6CFB2B" w14:textId="7076E68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5.34.1.2.2. certidões que comprovem a regularidade perante as Fazendas Estadual, Distrital e Municipal do domicílio ou sede do contratado;</w:t>
      </w:r>
    </w:p>
    <w:p w14:paraId="18EC864D" w14:textId="263876A5"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5.34.1.2.3. Certidão de Regularidade do FGTS (CRF); e</w:t>
      </w:r>
    </w:p>
    <w:p w14:paraId="44E8FE1B" w14:textId="44A6136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5.34.1.2.4. Certidão Negativa de Débitos Trabalhistas (CNDT).</w:t>
      </w:r>
    </w:p>
    <w:p w14:paraId="39692C3F" w14:textId="4717B8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 entrega, quando solicitado pelo Contratante, de quaisquer dos seguintes documentos:</w:t>
      </w:r>
    </w:p>
    <w:p w14:paraId="12D34FF2" w14:textId="5C51747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5.34.1.3.1. extrato da conta do INSS e do FGTS de qualquer empregado, a critério da Administração </w:t>
      </w:r>
      <w:proofErr w:type="spellStart"/>
      <w:r>
        <w:rPr>
          <w:rFonts w:ascii="Arial" w:eastAsia="Arial" w:hAnsi="Arial" w:cs="Arial"/>
          <w:sz w:val="20"/>
          <w:szCs w:val="20"/>
        </w:rPr>
        <w:t>conratante</w:t>
      </w:r>
      <w:proofErr w:type="spellEnd"/>
      <w:r>
        <w:rPr>
          <w:rFonts w:ascii="Arial" w:eastAsia="Arial" w:hAnsi="Arial" w:cs="Arial"/>
          <w:sz w:val="20"/>
          <w:szCs w:val="20"/>
        </w:rPr>
        <w:t>;</w:t>
      </w:r>
    </w:p>
    <w:p w14:paraId="4FAEAF56" w14:textId="2B6B865F"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5.34.1.3.2. cópia da folha de pagamento analítica de qualquer mês da prestação dos serviços, em que conste como tomador a parte contratante;</w:t>
      </w:r>
    </w:p>
    <w:p w14:paraId="7B894776" w14:textId="69F4A05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5.34.1.3.3. cópia dos contracheques dos empregados relativos a qualquer mês da prestação dos serviços ou, ainda, quando necessário, cópia de recibos de depósitos bancários;</w:t>
      </w:r>
    </w:p>
    <w:p w14:paraId="5C87762C" w14:textId="23E2B251"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5.34.1.3.4. 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53CD5D03" w14:textId="00B9320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5.34.1.3.5. comprovantes de realização de eventuais cursos de treinamento e reciclagem que forem exigidos por lei ou pelo contrato.</w:t>
      </w:r>
    </w:p>
    <w:p w14:paraId="08760C91" w14:textId="1D8958A2" w:rsidR="008D24E5" w:rsidRDefault="008D24E5" w:rsidP="008D24E5">
      <w:pPr>
        <w:widowControl/>
        <w:spacing w:line="360" w:lineRule="auto"/>
        <w:jc w:val="both"/>
        <w:rPr>
          <w:rFonts w:ascii="Arial" w:eastAsia="Arial" w:hAnsi="Arial" w:cs="Arial"/>
          <w:sz w:val="20"/>
          <w:szCs w:val="20"/>
        </w:rPr>
      </w:pPr>
      <w:bookmarkStart w:id="0" w:name="_30j0zll" w:colFirst="0" w:colLast="0"/>
      <w:bookmarkEnd w:id="0"/>
      <w:r>
        <w:rPr>
          <w:rFonts w:ascii="Arial" w:eastAsia="Arial" w:hAnsi="Arial" w:cs="Arial"/>
          <w:sz w:val="20"/>
          <w:szCs w:val="20"/>
        </w:rPr>
        <w:lastRenderedPageBreak/>
        <w:t>5.34.1.4. entrega de cópia da documentação abaixo relacionada, quando da extinção ou rescisão do contrato, após o último mês de prestação dos serviços, no prazo definido no contrato:</w:t>
      </w:r>
    </w:p>
    <w:p w14:paraId="33CCCD4D" w14:textId="34CE228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5.34.1.4.1. termos de rescisão dos contratos de trabalho dos empregados prestadores de serviço, devidamente homologados, quando exigível pelo sindicato da categoria;</w:t>
      </w:r>
    </w:p>
    <w:p w14:paraId="52ECC668" w14:textId="734E7FC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5.34.1.4.2. guias de recolhimento da contribuição previdenciária e do FGTS, referentes às rescisões contratuais;</w:t>
      </w:r>
    </w:p>
    <w:p w14:paraId="60846FE7" w14:textId="09C49C7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5.34.1.4.3. extratos dos depósitos efetuados nas contas vinculadas individuais do FGTS de cada empregado dispensado;</w:t>
      </w:r>
    </w:p>
    <w:p w14:paraId="53C5CEE1" w14:textId="2341B5F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5.34.1.4.4. exames médicos demissionais dos empregados dispensados.</w:t>
      </w:r>
    </w:p>
    <w:p w14:paraId="669E5F09" w14:textId="351F954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 Sempre que houver admissão de novos empregados pela contratada, os documentos elencados no item 5.33.1.1 acima deverão ser apresentados.</w:t>
      </w:r>
    </w:p>
    <w:p w14:paraId="64B0B92E" w14:textId="053A90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5.34.3. A Administração deverá analisar a documentação solicitada no item 5.33.1.4 acima no prazo de 30 (trinta) dias após o recebimento dos documentos, prorrogáveis por mais 30 (trinta) dias, justificadamente.</w:t>
      </w:r>
    </w:p>
    <w:p w14:paraId="6ABCFC8A" w14:textId="72041909"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5.34.4.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6F312A5F" w14:textId="436BA76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5.34.5. O termo de quitação anual efetivado deverá ser firmado junto ao respectivo Sindicato dos Empregados e obedecerá ao disposto no art. 507-B, parágrafo único, da CLT.</w:t>
      </w:r>
    </w:p>
    <w:p w14:paraId="4C338276" w14:textId="0321F98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5.34.6. Para fins de comprovação da adoção das providências a que se refere o presente item, será aceito qualquer meio de prova, tais como: recibo de convocação, declaração de negativa de negociação, ata de negociação, dentre outros.</w:t>
      </w:r>
    </w:p>
    <w:p w14:paraId="6F20BDC2" w14:textId="0E1FA2B7"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5.34.7. Não haverá pagamento adicional pela Contratante à Contratada em razão do cumprimento das obrigações previstas neste item.</w:t>
      </w:r>
    </w:p>
    <w:p w14:paraId="561CB3F6" w14:textId="3D86F566"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5.34.8. No caso de sociedades diversas, tais como as Organizações Sociais Civis de Interesse Público (</w:t>
      </w:r>
      <w:proofErr w:type="spellStart"/>
      <w:r>
        <w:rPr>
          <w:rFonts w:ascii="Arial" w:eastAsia="Arial" w:hAnsi="Arial" w:cs="Arial"/>
          <w:sz w:val="20"/>
          <w:szCs w:val="20"/>
        </w:rPr>
        <w:t>OSCIP´s</w:t>
      </w:r>
      <w:proofErr w:type="spellEnd"/>
      <w:r>
        <w:rPr>
          <w:rFonts w:ascii="Arial" w:eastAsia="Arial" w:hAnsi="Arial" w:cs="Arial"/>
          <w:sz w:val="20"/>
          <w:szCs w:val="20"/>
        </w:rPr>
        <w:t>) e as Organizações Sociais, será exigida a comprovação de atendimento a eventuais obrigações decorrentes da legislação que rege as respectivas organizações.</w:t>
      </w:r>
    </w:p>
    <w:p w14:paraId="2630C135" w14:textId="5EF7521A"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5.34.9. Os documentos necessários à comprovação do cumprimento das obrigações sociais trabalhistas poderão ser apresentados em original ou por qualquer processo de cópia autenticada por cartório competente ou por servidor da Administração.</w:t>
      </w:r>
    </w:p>
    <w:p w14:paraId="3770C3C1" w14:textId="456562F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5.34.10. Em caso de indício de irregularidade no recolhimento das contribuições previdenciárias, os fiscais ou gestores de contratos de serviços com regime de dedicação exclusiva de mão de obra deverão oficiar à Receita Federal do Brasil (RFB).</w:t>
      </w:r>
    </w:p>
    <w:p w14:paraId="7C12911C" w14:textId="6D7CAACC"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5.34.11. Em caso de indício de irregularidade no recolhimento da contribuição para o FGTS, os fiscais ou gestores de contratos de serviços com regime de dedicação exclusiva de mão de obra deverão oficiar ao Ministério do Trabalho.</w:t>
      </w:r>
    </w:p>
    <w:p w14:paraId="6F55E2BE" w14:textId="4794D777"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5.34.12. O descumprimento das obrigações trabalhistas ou a não manutenção das condições de habilitação pelo contratado poderá dar ensejo à rescisão contratual, sem prejuízo das demais sanções.</w:t>
      </w:r>
    </w:p>
    <w:p w14:paraId="4CE891BA" w14:textId="02FD83C2"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lastRenderedPageBreak/>
        <w:t>5.34.13. 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112B6C68" w14:textId="6C1131C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5.34.14.Caso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49EA9178" w14:textId="13D3AF44"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5.34.15. 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46DB9191" w14:textId="4472BC90"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 xml:space="preserve">5.34.16. O sindicato representante da categoria do trabalhador deverá ser notificado pela Contratante para acompanhar o pagamento das verbas mencionadas. </w:t>
      </w:r>
    </w:p>
    <w:p w14:paraId="706C53DF" w14:textId="4806F025"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5.34.17. Tais pagamentos não configuram vínculo empregatício ou implicam a assunção de responsabilidade por quaisquer obrigações dele decorrentes entre a contratante e os empregados da Contratada.</w:t>
      </w:r>
    </w:p>
    <w:p w14:paraId="06DA76F2" w14:textId="678F31FD"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5.34.18.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0611C8CE" w14:textId="1FF53013"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5.34.19. A Contratada é responsável pelos encargos trabalhistas, previdenciários, fiscais e comerciais resultantes da execução do contrato.</w:t>
      </w:r>
    </w:p>
    <w:p w14:paraId="735144B9" w14:textId="2A92E5E1"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5.34.20. A inadimplência da Contratada, com referência aos encargos trabalhistas, fiscais e comerciais não transfere à Administração Pública a responsabilidade por seu pagamento.</w:t>
      </w:r>
    </w:p>
    <w:p w14:paraId="0FC66EC3" w14:textId="1AF8731F"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5.34.21. A fiscalização administrativa observará, ainda, as diretrizes relacionadas no item 10 do Anexo VIII-B da Instrução Normativa nº 5, de 26 de maio de 2017, cuja incidência se admite por força da Instrução Normativa Seges/Me nº 98, de 26 de dezembro de 2022.</w:t>
      </w:r>
    </w:p>
    <w:p w14:paraId="4A93E490" w14:textId="69E9EE0E"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5.34.22. 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26B44B38" w14:textId="3EDC803B" w:rsidR="008D24E5" w:rsidRDefault="008D24E5" w:rsidP="008D24E5">
      <w:pPr>
        <w:widowControl/>
        <w:spacing w:line="360" w:lineRule="auto"/>
        <w:jc w:val="both"/>
        <w:rPr>
          <w:rFonts w:ascii="Arial" w:eastAsia="Arial" w:hAnsi="Arial" w:cs="Arial"/>
          <w:sz w:val="20"/>
          <w:szCs w:val="20"/>
        </w:rPr>
      </w:pPr>
      <w:r>
        <w:rPr>
          <w:rFonts w:ascii="Arial" w:eastAsia="Arial" w:hAnsi="Arial" w:cs="Arial"/>
          <w:sz w:val="20"/>
          <w:szCs w:val="20"/>
        </w:rPr>
        <w:t>5.34.23. A fiscalização administrativa verificará a possibilidade de compensação de jornada de trabalho, que poderá ser adotada nas seguintes hipóteses:</w:t>
      </w:r>
      <w:r>
        <w:rPr>
          <w:rFonts w:ascii="Arial" w:eastAsia="Arial" w:hAnsi="Arial" w:cs="Arial"/>
          <w:sz w:val="20"/>
          <w:szCs w:val="20"/>
        </w:rPr>
        <w:br/>
        <w:t>5.34.23.1. diminuição excepcional e temporária da demanda de trabalho na unidade de execução, inclusive na hipótese de recesso de final de ano, quando houver; e</w:t>
      </w:r>
      <w:r>
        <w:rPr>
          <w:rFonts w:ascii="Arial" w:eastAsia="Arial" w:hAnsi="Arial" w:cs="Arial"/>
          <w:sz w:val="20"/>
          <w:szCs w:val="20"/>
        </w:rPr>
        <w:br/>
        <w:t>5.34.23.2. necessidade eventual de caráter pessoal dos trabalhadores, em que não se mostre eficiente ou conveniente convocar trabalhadores substitutos.</w:t>
      </w:r>
      <w:r>
        <w:rPr>
          <w:rFonts w:ascii="Arial" w:eastAsia="Arial" w:hAnsi="Arial" w:cs="Arial"/>
          <w:sz w:val="20"/>
          <w:szCs w:val="20"/>
        </w:rPr>
        <w:br/>
        <w:t>5.34.24. As compensações de jornada limitam-se:</w:t>
      </w:r>
      <w:r>
        <w:rPr>
          <w:rFonts w:ascii="Arial" w:eastAsia="Arial" w:hAnsi="Arial" w:cs="Arial"/>
          <w:sz w:val="20"/>
          <w:szCs w:val="20"/>
        </w:rPr>
        <w:br/>
        <w:t>5.34.24.1.  à jornada diária máxima de 10 (dez) horas; e</w:t>
      </w:r>
      <w:r>
        <w:rPr>
          <w:rFonts w:ascii="Arial" w:eastAsia="Arial" w:hAnsi="Arial" w:cs="Arial"/>
          <w:sz w:val="20"/>
          <w:szCs w:val="20"/>
        </w:rPr>
        <w:br/>
        <w:t>5.34.24.2.  ao acréscimo de 2 (duas) horas à jornada diária do trabalhador.</w:t>
      </w:r>
      <w:r>
        <w:rPr>
          <w:rFonts w:ascii="Arial" w:eastAsia="Arial" w:hAnsi="Arial" w:cs="Arial"/>
          <w:sz w:val="20"/>
          <w:szCs w:val="20"/>
        </w:rPr>
        <w:br/>
        <w:t>5.34.25. A compensação de jornada depende do interesse manifestado pelo trabalhador e da avaliação do responsável pela unidade de execução.</w:t>
      </w:r>
    </w:p>
    <w:p w14:paraId="0B945545" w14:textId="77777777" w:rsidR="008D24E5" w:rsidRDefault="008D24E5" w:rsidP="008D24E5">
      <w:pPr>
        <w:widowControl/>
        <w:spacing w:before="240" w:after="240" w:line="360" w:lineRule="auto"/>
        <w:jc w:val="both"/>
        <w:rPr>
          <w:rFonts w:ascii="Arial" w:eastAsia="Arial" w:hAnsi="Arial" w:cs="Arial"/>
          <w:b/>
          <w:bCs/>
          <w:sz w:val="20"/>
          <w:szCs w:val="20"/>
        </w:rPr>
      </w:pPr>
      <w:r>
        <w:rPr>
          <w:rFonts w:ascii="Arial" w:eastAsia="Arial" w:hAnsi="Arial" w:cs="Arial"/>
          <w:b/>
          <w:bCs/>
          <w:sz w:val="20"/>
          <w:szCs w:val="20"/>
        </w:rPr>
        <w:lastRenderedPageBreak/>
        <w:t>Gestor do Contrato</w:t>
      </w:r>
    </w:p>
    <w:p w14:paraId="5497E70C" w14:textId="4FD39C9E"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 Cabe ao gestor do contrato:</w:t>
      </w:r>
    </w:p>
    <w:p w14:paraId="62878CED" w14:textId="311DA128"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5364A93" w14:textId="4C23EF2F"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5.35.2.  acompanhar os registros realizados pelos fiscais do contrato, de todas as ocorrências relacionadas à execução do contrato e as medidas adotadas, informando, se for o caso, à autoridade superior àquelas que ultrapassarem a sua competência.</w:t>
      </w:r>
    </w:p>
    <w:p w14:paraId="0ED7A127" w14:textId="05DA1E76"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5.35.3. acompanhar a manutenção das condições de habilitação da contratada, para fins de empenho de despesa e pagamento, e anotará os problemas que obstem o fluxo normal da liquidação e do pagamento da despesa no relatório de riscos eventuais.</w:t>
      </w:r>
    </w:p>
    <w:p w14:paraId="014E0E0B" w14:textId="77FAC1F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A7D6A4E" w14:textId="263B7F47"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863EF8E" w14:textId="1C5FD5F5"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5.35.6. elaborar relatório final com informações sobre a consecução dos objetivos que tenham justificado a contratação e eventuais condutas a serem adotadas para o aprimoramento das atividades da Administração.</w:t>
      </w:r>
    </w:p>
    <w:p w14:paraId="1CE9E8ED" w14:textId="44621E73" w:rsid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5.35.7. enviar a documentação pertinente ao setor de contratos para a formalização dos procedimentos de liquidação e pagamento, no valor dimensionado pela fiscalização e gestão nos termos do contrato.</w:t>
      </w:r>
    </w:p>
    <w:p w14:paraId="20CEB2DF" w14:textId="70BB7E6B" w:rsidR="008D24E5" w:rsidRPr="008D24E5" w:rsidRDefault="008D24E5" w:rsidP="008D24E5">
      <w:pPr>
        <w:widowControl/>
        <w:spacing w:before="240" w:after="240" w:line="360" w:lineRule="auto"/>
        <w:jc w:val="both"/>
        <w:rPr>
          <w:rFonts w:ascii="Arial" w:eastAsia="Arial" w:hAnsi="Arial" w:cs="Arial"/>
          <w:sz w:val="20"/>
          <w:szCs w:val="20"/>
        </w:rPr>
      </w:pPr>
      <w:r>
        <w:rPr>
          <w:rFonts w:ascii="Arial" w:eastAsia="Arial" w:hAnsi="Arial" w:cs="Arial"/>
          <w:sz w:val="20"/>
          <w:szCs w:val="20"/>
        </w:rPr>
        <w:t>5.36. 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p>
    <w:p w14:paraId="2C948E7A" w14:textId="460BE6B8" w:rsidR="00E75B0C" w:rsidRDefault="007A619F" w:rsidP="00157B5C">
      <w:pPr>
        <w:pStyle w:val="Cl-Primeiro"/>
      </w:pPr>
      <w:r w:rsidRPr="00157B5C">
        <w:t>CLÁUSULA</w:t>
      </w:r>
      <w:r w:rsidRPr="0024684B">
        <w:t xml:space="preserve"> </w:t>
      </w:r>
      <w:r w:rsidR="00157B5C">
        <w:t>SEXTA</w:t>
      </w:r>
      <w:r w:rsidRPr="0024684B">
        <w:t xml:space="preserve"> – </w:t>
      </w:r>
      <w:r w:rsidR="0050506C" w:rsidRPr="0050506C">
        <w:rPr>
          <w:bCs/>
        </w:rPr>
        <w:t>DOS CRITÉRIOS DE MEDIÇÃO DE PAGAMENTO</w:t>
      </w:r>
    </w:p>
    <w:p w14:paraId="6365F258" w14:textId="27C6AD32" w:rsidR="0050506C" w:rsidRDefault="0050506C" w:rsidP="0050506C">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lastRenderedPageBreak/>
        <w:t xml:space="preserve">6.1. A avaliação da execução do objeto utilizará o Instrumento de Medição de Resultado (IMR), conforme previsto no </w:t>
      </w:r>
      <w:r>
        <w:rPr>
          <w:rFonts w:ascii="Arial" w:eastAsia="Arial" w:hAnsi="Arial" w:cs="Arial"/>
          <w:b/>
          <w:bCs/>
          <w:sz w:val="20"/>
          <w:szCs w:val="20"/>
        </w:rPr>
        <w:t>Anexo IV</w:t>
      </w:r>
      <w:r>
        <w:rPr>
          <w:rFonts w:ascii="Arial" w:eastAsia="Arial" w:hAnsi="Arial" w:cs="Arial"/>
          <w:sz w:val="20"/>
          <w:szCs w:val="20"/>
        </w:rPr>
        <w:t xml:space="preserve"> do Termo de Referência, para aferição da qualidade da prestação dos serviços de suporte de TIC.</w:t>
      </w:r>
    </w:p>
    <w:p w14:paraId="590F04AA" w14:textId="37269AD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6.2. Será indicada a retenção ou glosa no pagamento, proporcional à irregularidade verificada, sem prejuízo das sanções cabíveis, caso se constate que a Contratada: </w:t>
      </w:r>
    </w:p>
    <w:p w14:paraId="3032E0C6" w14:textId="3D5365F6"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 xml:space="preserve">6.2.1. não produzir os resultados acordados conforme os </w:t>
      </w:r>
      <w:proofErr w:type="spellStart"/>
      <w:r>
        <w:rPr>
          <w:rFonts w:ascii="Arial" w:eastAsia="Arial" w:hAnsi="Arial" w:cs="Arial"/>
          <w:sz w:val="20"/>
          <w:szCs w:val="20"/>
        </w:rPr>
        <w:t>SLAs</w:t>
      </w:r>
      <w:proofErr w:type="spellEnd"/>
      <w:r>
        <w:rPr>
          <w:rFonts w:ascii="Arial" w:eastAsia="Arial" w:hAnsi="Arial" w:cs="Arial"/>
          <w:sz w:val="20"/>
          <w:szCs w:val="20"/>
        </w:rPr>
        <w:t xml:space="preserve"> de suporte (N1 e N2); </w:t>
      </w:r>
    </w:p>
    <w:p w14:paraId="2AE5DECD" w14:textId="6D292FA7"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 xml:space="preserve">6.2.2. deixar de executar, ou não executar com a qualidade mínima exigida as atividades contratadas, especialmente o suporte às sessões de julgamento e unidades do interior; ou </w:t>
      </w:r>
    </w:p>
    <w:p w14:paraId="4FA13444" w14:textId="4805B320" w:rsidR="0050506C" w:rsidRDefault="0050506C" w:rsidP="0050506C">
      <w:pPr>
        <w:widowControl/>
        <w:numPr>
          <w:ilvl w:val="0"/>
          <w:numId w:val="31"/>
        </w:numPr>
        <w:spacing w:line="360" w:lineRule="auto"/>
        <w:jc w:val="both"/>
        <w:rPr>
          <w:rFonts w:ascii="Arial" w:eastAsia="Arial" w:hAnsi="Arial" w:cs="Arial"/>
          <w:sz w:val="20"/>
          <w:szCs w:val="20"/>
        </w:rPr>
      </w:pPr>
      <w:r>
        <w:rPr>
          <w:rFonts w:ascii="Arial" w:eastAsia="Arial" w:hAnsi="Arial" w:cs="Arial"/>
          <w:sz w:val="20"/>
          <w:szCs w:val="20"/>
        </w:rPr>
        <w:t>6.2.3. deixar de utilizar materiais e recursos humanos exigidos para a execução do serviço (como os 10 Postos de Trabalho técnicos e de supervisão), ou utilizá-los com qualidade ou quantidade inferior à demandada.</w:t>
      </w:r>
    </w:p>
    <w:p w14:paraId="765EEDB7" w14:textId="5CFC8A88"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6.3. A utilização do IMR não impede a aplicação concomitante de outros mecanismos para a avaliação da prestação dos serviços.</w:t>
      </w:r>
    </w:p>
    <w:p w14:paraId="32D27D97" w14:textId="50F515F6"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6.4. A aferição da execução contratual para fins de pagamento considerará os seguintes critérios:</w:t>
      </w:r>
    </w:p>
    <w:p w14:paraId="5028EA4A"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Disponibilidade integral dos 10 (dez) Postos de Trabalho (</w:t>
      </w:r>
      <w:proofErr w:type="spellStart"/>
      <w:r>
        <w:rPr>
          <w:rFonts w:ascii="Arial" w:eastAsia="Arial" w:hAnsi="Arial" w:cs="Arial"/>
          <w:sz w:val="20"/>
          <w:szCs w:val="20"/>
        </w:rPr>
        <w:t>PTs</w:t>
      </w:r>
      <w:proofErr w:type="spellEnd"/>
      <w:r>
        <w:rPr>
          <w:rFonts w:ascii="Arial" w:eastAsia="Arial" w:hAnsi="Arial" w:cs="Arial"/>
          <w:sz w:val="20"/>
          <w:szCs w:val="20"/>
        </w:rPr>
        <w:t>) residentes;</w:t>
      </w:r>
    </w:p>
    <w:p w14:paraId="4CB0E9F4"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Cumprimento dos Acordos de Nível de Serviço (SLA) para suporte remoto e presencial;</w:t>
      </w:r>
    </w:p>
    <w:p w14:paraId="3A0C2403" w14:textId="77777777" w:rsidR="0050506C" w:rsidRDefault="0050506C" w:rsidP="0050506C">
      <w:pPr>
        <w:widowControl/>
        <w:numPr>
          <w:ilvl w:val="0"/>
          <w:numId w:val="32"/>
        </w:numPr>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Efetiva realização dos atendimentos nas Varas do Interior (Field Service) devidamente validados.</w:t>
      </w:r>
    </w:p>
    <w:p w14:paraId="27223F8D" w14:textId="42D8FFA5" w:rsidR="003627B9" w:rsidRDefault="003627B9" w:rsidP="001730CD">
      <w:pPr>
        <w:pStyle w:val="Cl-Primeiro"/>
      </w:pPr>
      <w:r w:rsidRPr="00157B5C">
        <w:t>CLÁUSULA</w:t>
      </w:r>
      <w:r w:rsidRPr="0024684B">
        <w:t xml:space="preserve"> </w:t>
      </w:r>
      <w:r>
        <w:t xml:space="preserve">SÉTIMA </w:t>
      </w:r>
      <w:r w:rsidRPr="0024684B">
        <w:t xml:space="preserve">– </w:t>
      </w:r>
      <w:r>
        <w:t>DO RECEBIMENTO</w:t>
      </w:r>
    </w:p>
    <w:p w14:paraId="2984A999" w14:textId="5903038B"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w:t>
      </w:r>
      <w:r>
        <w:rPr>
          <w:rFonts w:ascii="Arial" w:eastAsia="Arial" w:hAnsi="Arial" w:cs="Arial"/>
          <w:b/>
          <w:bCs/>
          <w:sz w:val="20"/>
          <w:szCs w:val="20"/>
        </w:rPr>
        <w:t xml:space="preserve">. </w:t>
      </w:r>
      <w:r>
        <w:rPr>
          <w:rFonts w:ascii="Arial" w:eastAsia="Arial" w:hAnsi="Arial" w:cs="Arial"/>
          <w:sz w:val="20"/>
          <w:szCs w:val="20"/>
        </w:rPr>
        <w:t>Os serviços serão recebidos provisoriamente, no prazo de 5 (cinco) dias úteis, pelos fiscais técnico e administrativo, mediante termos detalhados, quando verificado o cumprimento das exigências de caráter técnico e administrativo. (</w:t>
      </w:r>
      <w:hyperlink r:id="rId13" w:anchor="art140">
        <w:r>
          <w:rPr>
            <w:rFonts w:ascii="Arial" w:eastAsia="Arial" w:hAnsi="Arial" w:cs="Arial"/>
            <w:sz w:val="20"/>
            <w:szCs w:val="20"/>
            <w:u w:val="single"/>
          </w:rPr>
          <w:t>Art. 140, I, a , da Lei nº 14.133</w:t>
        </w:r>
      </w:hyperlink>
      <w:r>
        <w:rPr>
          <w:rFonts w:ascii="Arial" w:eastAsia="Arial" w:hAnsi="Arial" w:cs="Arial"/>
          <w:sz w:val="20"/>
          <w:szCs w:val="20"/>
        </w:rPr>
        <w:t xml:space="preserve"> e</w:t>
      </w:r>
      <w:hyperlink r:id="rId14" w:anchor="art22">
        <w:r>
          <w:rPr>
            <w:rFonts w:ascii="Arial" w:eastAsia="Arial" w:hAnsi="Arial" w:cs="Arial"/>
            <w:sz w:val="20"/>
            <w:szCs w:val="20"/>
          </w:rPr>
          <w:t xml:space="preserve"> </w:t>
        </w:r>
      </w:hyperlink>
      <w:hyperlink r:id="rId15" w:anchor="art22">
        <w:proofErr w:type="spellStart"/>
        <w:r>
          <w:rPr>
            <w:rFonts w:ascii="Arial" w:eastAsia="Arial" w:hAnsi="Arial" w:cs="Arial"/>
            <w:sz w:val="20"/>
            <w:szCs w:val="20"/>
            <w:u w:val="single"/>
          </w:rPr>
          <w:t>Arts</w:t>
        </w:r>
        <w:proofErr w:type="spellEnd"/>
        <w:r>
          <w:rPr>
            <w:rFonts w:ascii="Arial" w:eastAsia="Arial" w:hAnsi="Arial" w:cs="Arial"/>
            <w:sz w:val="20"/>
            <w:szCs w:val="20"/>
            <w:u w:val="single"/>
          </w:rPr>
          <w:t>. 22, X e 23, X do Decreto nº 11.246, de 2022</w:t>
        </w:r>
      </w:hyperlink>
      <w:r>
        <w:rPr>
          <w:rFonts w:ascii="Arial" w:eastAsia="Arial" w:hAnsi="Arial" w:cs="Arial"/>
          <w:sz w:val="20"/>
          <w:szCs w:val="20"/>
        </w:rPr>
        <w:t>).</w:t>
      </w:r>
    </w:p>
    <w:p w14:paraId="616B26A6" w14:textId="33E735EC"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7.2.</w:t>
      </w:r>
      <w:r>
        <w:rPr>
          <w:rFonts w:ascii="Arial" w:eastAsia="Arial" w:hAnsi="Arial" w:cs="Arial"/>
          <w:b/>
          <w:bCs/>
          <w:sz w:val="20"/>
          <w:szCs w:val="20"/>
        </w:rPr>
        <w:t xml:space="preserve"> </w:t>
      </w:r>
      <w:r>
        <w:rPr>
          <w:rFonts w:ascii="Arial" w:eastAsia="Arial" w:hAnsi="Arial" w:cs="Arial"/>
          <w:sz w:val="20"/>
          <w:szCs w:val="20"/>
        </w:rPr>
        <w:t>O prazo da disposição acima será contado do recebimento de comunicação de cobrança oriunda do contratado com a comprovação da prestação dos serviços a que se refere a parcela a ser paga.</w:t>
      </w:r>
    </w:p>
    <w:p w14:paraId="66B6A6DD" w14:textId="2D472C8E"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7.3. O fiscal técnico do contrato realizará o recebimento provisório do objeto do contrato mediante termo detalhado que comprove o cumprimento das exigências de caráter técnico. (</w:t>
      </w:r>
      <w:hyperlink r:id="rId16" w:anchor="art22">
        <w:r>
          <w:rPr>
            <w:rFonts w:ascii="Arial" w:eastAsia="Arial" w:hAnsi="Arial" w:cs="Arial"/>
            <w:color w:val="000080"/>
            <w:sz w:val="20"/>
            <w:szCs w:val="20"/>
            <w:u w:val="single"/>
          </w:rPr>
          <w:t>Art. 22, X, Decreto nº 11.246, de 2022</w:t>
        </w:r>
      </w:hyperlink>
      <w:r>
        <w:rPr>
          <w:rFonts w:ascii="Arial" w:eastAsia="Arial" w:hAnsi="Arial" w:cs="Arial"/>
          <w:sz w:val="20"/>
          <w:szCs w:val="20"/>
        </w:rPr>
        <w:t>).</w:t>
      </w:r>
    </w:p>
    <w:p w14:paraId="082C5018" w14:textId="18795A93"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7.4. O fiscal administrativo do contrato realizará o recebimento provisório do objeto do contrato mediante termo detalhado que comprove o cumprimento das exigências de caráter administrativo. (</w:t>
      </w:r>
      <w:hyperlink r:id="rId17" w:anchor="art23">
        <w:r>
          <w:rPr>
            <w:rFonts w:ascii="Arial" w:eastAsia="Arial" w:hAnsi="Arial" w:cs="Arial"/>
            <w:color w:val="000080"/>
            <w:sz w:val="20"/>
            <w:szCs w:val="20"/>
            <w:u w:val="single"/>
          </w:rPr>
          <w:t>Art. 23, X, Decreto nº 11.246, de 2022</w:t>
        </w:r>
      </w:hyperlink>
      <w:r>
        <w:rPr>
          <w:rFonts w:ascii="Arial" w:eastAsia="Arial" w:hAnsi="Arial" w:cs="Arial"/>
          <w:sz w:val="20"/>
          <w:szCs w:val="20"/>
        </w:rPr>
        <w:t>)</w:t>
      </w:r>
    </w:p>
    <w:p w14:paraId="27095A19" w14:textId="1B71C6B0"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7.5. O fiscal setorial do contrato, quando houver, realizará o recebimento provisório sob o ponto de vista técnico e administrativo.</w:t>
      </w:r>
    </w:p>
    <w:p w14:paraId="2CD23F75" w14:textId="7C63B6A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7.6. Para efeito de recebimento provisório, ao final de cada período mensal:</w:t>
      </w:r>
    </w:p>
    <w:p w14:paraId="18D94532" w14:textId="157A8BB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7.6.1.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w:t>
      </w:r>
      <w:r>
        <w:rPr>
          <w:rFonts w:ascii="Arial" w:eastAsia="Arial" w:hAnsi="Arial" w:cs="Arial"/>
          <w:sz w:val="20"/>
          <w:szCs w:val="20"/>
        </w:rPr>
        <w:lastRenderedPageBreak/>
        <w:t xml:space="preserve">redimensionamento de valores a serem pagos à contratada, registrando em relatório a ser encaminhado ao gestor do contrato; </w:t>
      </w:r>
    </w:p>
    <w:p w14:paraId="624052E6" w14:textId="2E0FEE15"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7.6.2. o fiscal administrativo deverá verificar a efetiva realização dos dispêndios concernentes aos salários e às obrigações trabalhistas, previdenciárias e com o FGTS do mês anterior, dentre outros, emitindo relatório que será encaminhado ao gestor do contrato. </w:t>
      </w:r>
    </w:p>
    <w:p w14:paraId="58B9232F" w14:textId="168DFA91"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7.7. Será considerado como ocorrido o recebimento provisório com a entrega do termo detalhado ou, em havendo mais de um a ser feito, com a entrega do último.</w:t>
      </w:r>
    </w:p>
    <w:p w14:paraId="5187B5EA" w14:textId="22F71602"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7.8.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E5AA4CD" w14:textId="5A58906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7.9. A fiscalização não efetuará o ateste da última e/ou única medição de serviços até que sejam sanadas todas as eventuais pendências que possam vir a ser apontadas no Recebimento Provisório. (</w:t>
      </w:r>
      <w:hyperlink r:id="rId18" w:anchor="art119">
        <w:r>
          <w:rPr>
            <w:rFonts w:ascii="Arial" w:eastAsia="Arial" w:hAnsi="Arial" w:cs="Arial"/>
            <w:color w:val="000080"/>
            <w:sz w:val="20"/>
            <w:szCs w:val="20"/>
            <w:u w:val="single"/>
          </w:rPr>
          <w:t>Art. 119 c/c art. 140 da Lei nº 14133, de 2021</w:t>
        </w:r>
      </w:hyperlink>
      <w:r>
        <w:rPr>
          <w:rFonts w:ascii="Arial" w:eastAsia="Arial" w:hAnsi="Arial" w:cs="Arial"/>
          <w:sz w:val="20"/>
          <w:szCs w:val="20"/>
        </w:rPr>
        <w:t>)</w:t>
      </w:r>
    </w:p>
    <w:p w14:paraId="567141A9" w14:textId="085C66DA"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7.10.Os serviços poderão ser rejeitados, no todo ou em parte, quando em desacordo com as especificações constantes </w:t>
      </w:r>
      <w:r w:rsidR="007B0143">
        <w:rPr>
          <w:rFonts w:ascii="Arial" w:eastAsia="Arial" w:hAnsi="Arial" w:cs="Arial"/>
          <w:sz w:val="20"/>
          <w:szCs w:val="20"/>
        </w:rPr>
        <w:t>no</w:t>
      </w:r>
      <w:r>
        <w:rPr>
          <w:rFonts w:ascii="Arial" w:eastAsia="Arial" w:hAnsi="Arial" w:cs="Arial"/>
          <w:sz w:val="20"/>
          <w:szCs w:val="20"/>
        </w:rPr>
        <w:t xml:space="preserve"> Termo de Referência e na proposta, sem prejuízo da aplicação das penalidades.</w:t>
      </w:r>
    </w:p>
    <w:p w14:paraId="51F0CD88" w14:textId="5E6AF845"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7.11.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E09ABC8" w14:textId="532E38A3"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 xml:space="preserve">7.12. Os serviços serão </w:t>
      </w:r>
      <w:r>
        <w:rPr>
          <w:rFonts w:ascii="Arial" w:eastAsia="Arial" w:hAnsi="Arial" w:cs="Arial"/>
          <w:b/>
          <w:bCs/>
          <w:sz w:val="20"/>
          <w:szCs w:val="20"/>
        </w:rPr>
        <w:t>recebidos definitivamente</w:t>
      </w:r>
      <w:r>
        <w:rPr>
          <w:rFonts w:ascii="Arial" w:eastAsia="Arial" w:hAnsi="Arial" w:cs="Arial"/>
          <w:sz w:val="20"/>
          <w:szCs w:val="20"/>
        </w:rPr>
        <w:t xml:space="preserve"> no prazo de 10 (dez) dias úteis, contados do recebimento provisório, </w:t>
      </w:r>
      <w:r>
        <w:rPr>
          <w:rFonts w:ascii="Arial" w:eastAsia="Arial" w:hAnsi="Arial" w:cs="Arial"/>
          <w:b/>
          <w:bCs/>
          <w:sz w:val="20"/>
          <w:szCs w:val="20"/>
        </w:rPr>
        <w:t>por servidor ou comissão designada</w:t>
      </w:r>
      <w:r>
        <w:rPr>
          <w:rFonts w:ascii="Arial" w:eastAsia="Arial" w:hAnsi="Arial" w:cs="Arial"/>
          <w:sz w:val="20"/>
          <w:szCs w:val="20"/>
        </w:rPr>
        <w:t xml:space="preserve"> pela autoridade competente, após a verificação da qualidade e quantidade do serviço e consequente aceitação mediante termo detalhado, obedecendo os seguintes procedimentos:</w:t>
      </w:r>
    </w:p>
    <w:p w14:paraId="740FD52B" w14:textId="56C745AF" w:rsidR="0050506C" w:rsidRDefault="0050506C" w:rsidP="0050506C">
      <w:pPr>
        <w:widowControl/>
        <w:spacing w:line="360" w:lineRule="auto"/>
        <w:jc w:val="both"/>
        <w:rPr>
          <w:rFonts w:ascii="Arial" w:eastAsia="Arial" w:hAnsi="Arial" w:cs="Arial"/>
          <w:sz w:val="20"/>
          <w:szCs w:val="20"/>
        </w:rPr>
      </w:pPr>
      <w:r>
        <w:rPr>
          <w:rFonts w:ascii="Arial" w:eastAsia="Arial" w:hAnsi="Arial" w:cs="Arial"/>
          <w:sz w:val="20"/>
          <w:szCs w:val="20"/>
        </w:rPr>
        <w:t>7.13.1.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9" w:anchor="art21">
        <w:r>
          <w:rPr>
            <w:rFonts w:ascii="Arial" w:eastAsia="Arial" w:hAnsi="Arial" w:cs="Arial"/>
            <w:color w:val="000080"/>
            <w:sz w:val="20"/>
            <w:szCs w:val="20"/>
            <w:u w:val="single"/>
          </w:rPr>
          <w:t>art. 21, VIII, Decreto nº 11.246, de 2022</w:t>
        </w:r>
      </w:hyperlink>
      <w:r>
        <w:rPr>
          <w:rFonts w:ascii="Arial" w:eastAsia="Arial" w:hAnsi="Arial" w:cs="Arial"/>
          <w:sz w:val="20"/>
          <w:szCs w:val="20"/>
        </w:rPr>
        <w:t>).</w:t>
      </w:r>
    </w:p>
    <w:p w14:paraId="1E71D7B2" w14:textId="17FAC80B"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06C91EC" w14:textId="7830FF85"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.3. Emitir Termo Circunstanciado para efeito de recebimento definitivo dos serviços prestados, com base nos relatórios e documentações apresentadas; e</w:t>
      </w:r>
    </w:p>
    <w:p w14:paraId="3026BE70" w14:textId="10C91701"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13</w:t>
      </w:r>
      <w:r w:rsidR="0050506C">
        <w:rPr>
          <w:rFonts w:ascii="Arial" w:eastAsia="Arial" w:hAnsi="Arial" w:cs="Arial"/>
          <w:sz w:val="20"/>
          <w:szCs w:val="20"/>
        </w:rPr>
        <w:t>.4.Comunicar à empresa para que emita a Nota Fiscal ou Fatura, com o valor exato dimensionado pela fiscalização.</w:t>
      </w:r>
    </w:p>
    <w:p w14:paraId="59648EE6" w14:textId="02F27D3D" w:rsidR="0050506C" w:rsidRDefault="00673D8B" w:rsidP="0050506C">
      <w:pPr>
        <w:widowControl/>
        <w:spacing w:line="360" w:lineRule="auto"/>
        <w:jc w:val="both"/>
        <w:rPr>
          <w:rFonts w:ascii="Arial" w:eastAsia="Arial" w:hAnsi="Arial" w:cs="Arial"/>
          <w:sz w:val="20"/>
          <w:szCs w:val="20"/>
          <w:u w:val="single"/>
        </w:rPr>
      </w:pPr>
      <w:r>
        <w:rPr>
          <w:rFonts w:ascii="Arial" w:eastAsia="Arial" w:hAnsi="Arial" w:cs="Arial"/>
          <w:sz w:val="20"/>
          <w:szCs w:val="20"/>
        </w:rPr>
        <w:t>7</w:t>
      </w:r>
      <w:r w:rsidR="0050506C">
        <w:rPr>
          <w:rFonts w:ascii="Arial" w:eastAsia="Arial" w:hAnsi="Arial" w:cs="Arial"/>
          <w:sz w:val="20"/>
          <w:szCs w:val="20"/>
          <w:u w:val="single"/>
        </w:rPr>
        <w:t>.</w:t>
      </w:r>
      <w:r>
        <w:rPr>
          <w:rFonts w:ascii="Arial" w:eastAsia="Arial" w:hAnsi="Arial" w:cs="Arial"/>
          <w:sz w:val="20"/>
          <w:szCs w:val="20"/>
          <w:u w:val="single"/>
        </w:rPr>
        <w:t>13</w:t>
      </w:r>
      <w:r w:rsidR="0050506C">
        <w:rPr>
          <w:rFonts w:ascii="Arial" w:eastAsia="Arial" w:hAnsi="Arial" w:cs="Arial"/>
          <w:sz w:val="20"/>
          <w:szCs w:val="20"/>
          <w:u w:val="single"/>
        </w:rPr>
        <w:t>.5. Enviar a documentação pertinente ao setor de contratos para a formalização dos procedimentos de liquidação e pagamento, no valor dimensionado pela fiscalização e gestão.</w:t>
      </w:r>
    </w:p>
    <w:p w14:paraId="01CB00F3" w14:textId="36A9480B"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lastRenderedPageBreak/>
        <w:t>7</w:t>
      </w:r>
      <w:r w:rsidR="0050506C">
        <w:rPr>
          <w:rFonts w:ascii="Arial" w:eastAsia="Arial" w:hAnsi="Arial" w:cs="Arial"/>
          <w:sz w:val="20"/>
          <w:szCs w:val="20"/>
        </w:rPr>
        <w:t>.</w:t>
      </w:r>
      <w:r>
        <w:rPr>
          <w:rFonts w:ascii="Arial" w:eastAsia="Arial" w:hAnsi="Arial" w:cs="Arial"/>
          <w:sz w:val="20"/>
          <w:szCs w:val="20"/>
        </w:rPr>
        <w:t>14</w:t>
      </w:r>
      <w:r w:rsidR="0050506C">
        <w:rPr>
          <w:rFonts w:ascii="Arial" w:eastAsia="Arial" w:hAnsi="Arial" w:cs="Arial"/>
          <w:sz w:val="20"/>
          <w:szCs w:val="20"/>
        </w:rPr>
        <w:t xml:space="preserve">. No caso de controvérsia sobre a execução do objeto, quanto à dimensão, qualidade e quantidade, deverá ser observado o teor do </w:t>
      </w:r>
      <w:hyperlink r:id="rId20" w:anchor="art143">
        <w:r w:rsidR="0050506C">
          <w:rPr>
            <w:rFonts w:ascii="Arial" w:eastAsia="Arial" w:hAnsi="Arial" w:cs="Arial"/>
            <w:color w:val="000080"/>
            <w:sz w:val="20"/>
            <w:szCs w:val="20"/>
            <w:u w:val="single"/>
          </w:rPr>
          <w:t>art. 143 da Lei nº 14.133, de 2021</w:t>
        </w:r>
      </w:hyperlink>
      <w:r w:rsidR="0050506C">
        <w:rPr>
          <w:rFonts w:ascii="Arial" w:eastAsia="Arial" w:hAnsi="Arial" w:cs="Arial"/>
          <w:sz w:val="20"/>
          <w:szCs w:val="20"/>
        </w:rPr>
        <w:t xml:space="preserve">, comunicando-se à empresa para emissão de Nota Fiscal no que </w:t>
      </w:r>
      <w:proofErr w:type="spellStart"/>
      <w:r w:rsidR="0050506C">
        <w:rPr>
          <w:rFonts w:ascii="Arial" w:eastAsia="Arial" w:hAnsi="Arial" w:cs="Arial"/>
          <w:sz w:val="20"/>
          <w:szCs w:val="20"/>
        </w:rPr>
        <w:t>pertine</w:t>
      </w:r>
      <w:proofErr w:type="spellEnd"/>
      <w:r w:rsidR="0050506C">
        <w:rPr>
          <w:rFonts w:ascii="Arial" w:eastAsia="Arial" w:hAnsi="Arial" w:cs="Arial"/>
          <w:sz w:val="20"/>
          <w:szCs w:val="20"/>
        </w:rPr>
        <w:t xml:space="preserve"> à parcela incontroversa da execução do objeto, para efeito de liquidação e pagamento.</w:t>
      </w:r>
    </w:p>
    <w:p w14:paraId="63F01343" w14:textId="55CBB5A2" w:rsidR="0050506C" w:rsidRDefault="00673D8B" w:rsidP="0050506C">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15</w:t>
      </w:r>
      <w:r w:rsidR="0050506C">
        <w:rPr>
          <w:rFonts w:ascii="Arial" w:eastAsia="Arial" w:hAnsi="Arial" w:cs="Arial"/>
          <w:sz w:val="20"/>
          <w:szCs w:val="20"/>
        </w:rPr>
        <w:t>. Nenhum prazo de recebimento ocorrerá enquanto pendente a solução, pelo contratado, de inconsistências verificadas na execução do objeto ou no instrumento de cobrança.</w:t>
      </w:r>
    </w:p>
    <w:p w14:paraId="25811480" w14:textId="6A67C798" w:rsidR="0050506C" w:rsidRP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7</w:t>
      </w:r>
      <w:r w:rsidR="0050506C">
        <w:rPr>
          <w:rFonts w:ascii="Arial" w:eastAsia="Arial" w:hAnsi="Arial" w:cs="Arial"/>
          <w:sz w:val="20"/>
          <w:szCs w:val="20"/>
        </w:rPr>
        <w:t>.</w:t>
      </w:r>
      <w:r>
        <w:rPr>
          <w:rFonts w:ascii="Arial" w:eastAsia="Arial" w:hAnsi="Arial" w:cs="Arial"/>
          <w:sz w:val="20"/>
          <w:szCs w:val="20"/>
        </w:rPr>
        <w:t>16</w:t>
      </w:r>
      <w:r w:rsidR="0050506C">
        <w:rPr>
          <w:rFonts w:ascii="Arial" w:eastAsia="Arial" w:hAnsi="Arial" w:cs="Arial"/>
          <w:sz w:val="20"/>
          <w:szCs w:val="20"/>
        </w:rPr>
        <w:t>. O recebimento provisório ou definitivo não excluirá a responsabilidade civil pela solidez e pela segurança do serviço nem a responsabilidade ético-profissional pela perfeita execução do contrato.</w:t>
      </w:r>
    </w:p>
    <w:p w14:paraId="632BE41C" w14:textId="482A8F0C" w:rsidR="00215EE3" w:rsidRDefault="00215EE3" w:rsidP="00157B5C">
      <w:pPr>
        <w:pStyle w:val="Cl-Primeiro"/>
      </w:pPr>
      <w:r w:rsidRPr="00157B5C">
        <w:t>CLÁUSULA</w:t>
      </w:r>
      <w:r w:rsidRPr="0024684B">
        <w:t xml:space="preserve"> </w:t>
      </w:r>
      <w:r w:rsidR="003627B9">
        <w:t>OITAVA</w:t>
      </w:r>
      <w:r w:rsidRPr="0024684B">
        <w:t xml:space="preserve"> – LIQUIDAÇÃO</w:t>
      </w:r>
    </w:p>
    <w:p w14:paraId="502FA75A" w14:textId="561C8A6B"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8.1. Recebida a Nota Fiscal ou documento de cobrança equivalente, correrá o prazo de dez dias úteis para fins de liquidação, na forma desta seção, prorrogáveis por igual período, nos termos do </w:t>
      </w:r>
      <w:hyperlink r:id="rId21">
        <w:r>
          <w:rPr>
            <w:rFonts w:ascii="Arial" w:eastAsia="Arial" w:hAnsi="Arial" w:cs="Arial"/>
            <w:color w:val="000080"/>
            <w:sz w:val="20"/>
            <w:szCs w:val="20"/>
            <w:u w:val="single"/>
          </w:rPr>
          <w:t>art. 7º, §2º da Instrução Normativa SEGES/ME nº 77/2022</w:t>
        </w:r>
      </w:hyperlink>
      <w:r>
        <w:rPr>
          <w:rFonts w:ascii="Arial" w:eastAsia="Arial" w:hAnsi="Arial" w:cs="Arial"/>
          <w:sz w:val="20"/>
          <w:szCs w:val="20"/>
        </w:rPr>
        <w:t>.</w:t>
      </w:r>
    </w:p>
    <w:p w14:paraId="4F3417F0" w14:textId="6E23A12D"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8.2. O prazo de que trata o item anterior será reduzido à metade, mantendo-se a possibilidade de prorrogação, nos casos de contratações decorrentes de despesas cujos valores não ultrapassem o limite de que trata o </w:t>
      </w:r>
      <w:hyperlink r:id="rId22" w:anchor="art75">
        <w:r>
          <w:rPr>
            <w:rFonts w:ascii="Arial" w:eastAsia="Arial" w:hAnsi="Arial" w:cs="Arial"/>
            <w:color w:val="000080"/>
            <w:sz w:val="20"/>
            <w:szCs w:val="20"/>
            <w:u w:val="single"/>
          </w:rPr>
          <w:t>inciso II do art. 75 da Lei nº 14.133, de 2021</w:t>
        </w:r>
      </w:hyperlink>
    </w:p>
    <w:p w14:paraId="1C872FC7" w14:textId="1B3A1B58"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8.3. Para fins de liquidação, o setor competente deve verificar se a Nota Fiscal ou Fatura apresentada expressa os elementos necessários e essenciais do documento, tais como:</w:t>
      </w:r>
    </w:p>
    <w:p w14:paraId="094093C1"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a data da emissão;</w:t>
      </w:r>
    </w:p>
    <w:p w14:paraId="0D70F7E8"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os dados do contrato e do órgão contratante;</w:t>
      </w:r>
    </w:p>
    <w:p w14:paraId="41E339E0"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 período respectivo de execução do contrato; e</w:t>
      </w:r>
    </w:p>
    <w:p w14:paraId="453021DD" w14:textId="77777777" w:rsidR="00673D8B" w:rsidRDefault="00673D8B" w:rsidP="00673D8B">
      <w:pPr>
        <w:widowControl/>
        <w:numPr>
          <w:ilvl w:val="0"/>
          <w:numId w:val="33"/>
        </w:numPr>
        <w:spacing w:line="360" w:lineRule="auto"/>
        <w:jc w:val="both"/>
        <w:rPr>
          <w:rFonts w:ascii="Arial" w:eastAsia="Arial" w:hAnsi="Arial" w:cs="Arial"/>
          <w:sz w:val="20"/>
          <w:szCs w:val="20"/>
        </w:rPr>
      </w:pPr>
      <w:r>
        <w:rPr>
          <w:rFonts w:ascii="Arial" w:eastAsia="Arial" w:hAnsi="Arial" w:cs="Arial"/>
          <w:sz w:val="20"/>
          <w:szCs w:val="20"/>
        </w:rPr>
        <w:t xml:space="preserve"> o valor a pagar. </w:t>
      </w:r>
    </w:p>
    <w:p w14:paraId="628FECCE" w14:textId="405E00E3"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67C8CA7" w14:textId="265DB1A7"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8.5. A Nota Fiscal ou Fatura deverá ser obrigatoriamente acompanhada da comprovação da regularidade fiscal, constatada por meio de consulta </w:t>
      </w:r>
      <w:r>
        <w:rPr>
          <w:rFonts w:ascii="Arial" w:eastAsia="Arial" w:hAnsi="Arial" w:cs="Arial"/>
          <w:i/>
          <w:iCs/>
          <w:sz w:val="20"/>
          <w:szCs w:val="20"/>
        </w:rPr>
        <w:t>on-line</w:t>
      </w:r>
      <w:r>
        <w:rPr>
          <w:rFonts w:ascii="Arial" w:eastAsia="Arial" w:hAnsi="Arial" w:cs="Arial"/>
          <w:sz w:val="20"/>
          <w:szCs w:val="20"/>
        </w:rPr>
        <w:t xml:space="preserve"> ao SICAF ou, na impossibilidade de acesso ao referido Sistema, mediante consulta aos sítios eletrônicos oficiais ou à documentação mencionada no </w:t>
      </w:r>
      <w:hyperlink r:id="rId23" w:anchor="art68">
        <w:r>
          <w:rPr>
            <w:rFonts w:ascii="Arial" w:eastAsia="Arial" w:hAnsi="Arial" w:cs="Arial"/>
            <w:color w:val="000080"/>
            <w:sz w:val="20"/>
            <w:szCs w:val="20"/>
            <w:u w:val="single"/>
          </w:rPr>
          <w:t>art. 68 da Lei nº 14.133/2021</w:t>
        </w:r>
      </w:hyperlink>
      <w:r>
        <w:rPr>
          <w:rFonts w:ascii="Arial" w:eastAsia="Arial" w:hAnsi="Arial" w:cs="Arial"/>
          <w:sz w:val="20"/>
          <w:szCs w:val="20"/>
        </w:rPr>
        <w:t>.</w:t>
      </w:r>
    </w:p>
    <w:p w14:paraId="332CB923" w14:textId="23A01E0D"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5C73EB8" w14:textId="200540D7"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7BDEBDD" w14:textId="51108E4B"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8.8. Não havendo regularização ou sendo a defesa considerada improcedente, o contratante deverá comunicar aos órgãos responsáveis pela fiscalização da regularidade fiscal quanto à inadimplência do </w:t>
      </w:r>
      <w:r>
        <w:rPr>
          <w:rFonts w:ascii="Arial" w:eastAsia="Arial" w:hAnsi="Arial" w:cs="Arial"/>
          <w:sz w:val="20"/>
          <w:szCs w:val="20"/>
        </w:rPr>
        <w:lastRenderedPageBreak/>
        <w:t xml:space="preserve">contratado, bem como quanto à existência de pagamento a ser efetuado, para que sejam acionados os meios pertinentes e necessários para garantir o recebimento de seus créditos. </w:t>
      </w:r>
    </w:p>
    <w:p w14:paraId="2C0E6104" w14:textId="14C204F6"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8.9. Persistindo a irregularidade, o contratante deverá adotar as medidas necessárias à rescisão contratual nos autos do processo administrativo correspondente, assegurada ao contratado a ampla defesa.</w:t>
      </w:r>
    </w:p>
    <w:p w14:paraId="3EACA73A" w14:textId="11C119C8" w:rsidR="00673D8B" w:rsidRDefault="00673D8B" w:rsidP="00673D8B">
      <w:pPr>
        <w:widowControl/>
        <w:spacing w:line="360" w:lineRule="auto"/>
        <w:jc w:val="both"/>
        <w:rPr>
          <w:rFonts w:ascii="Arial" w:eastAsia="Arial" w:hAnsi="Arial" w:cs="Arial"/>
          <w:sz w:val="20"/>
          <w:szCs w:val="20"/>
        </w:rPr>
      </w:pPr>
      <w:r>
        <w:rPr>
          <w:rFonts w:ascii="Arial" w:eastAsia="Arial" w:hAnsi="Arial" w:cs="Arial"/>
          <w:sz w:val="20"/>
          <w:szCs w:val="20"/>
        </w:rPr>
        <w:t xml:space="preserve">8.10. Havendo a efetiva execução do objeto, os pagamentos serão realizados normalmente, até que se decida pela rescisão do contrato, caso o contratado não regularize sua situação junto ao SICAF. </w:t>
      </w:r>
    </w:p>
    <w:p w14:paraId="1C7851B6" w14:textId="4F5C2765" w:rsidR="00C75E87" w:rsidRDefault="007A619F" w:rsidP="000B472E">
      <w:pPr>
        <w:pStyle w:val="Cl-Primeiro"/>
      </w:pPr>
      <w:r w:rsidRPr="0024684B">
        <w:t xml:space="preserve">CLÁUSULA </w:t>
      </w:r>
      <w:r w:rsidR="003627B9">
        <w:t>NONA</w:t>
      </w:r>
      <w:r w:rsidRPr="0024684B">
        <w:t xml:space="preserve"> – DO PRAZO DE PAGAMENTO</w:t>
      </w:r>
    </w:p>
    <w:p w14:paraId="6E417EC8" w14:textId="1A308569"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9.1. O pagamento será efetuado  mensalmente</w:t>
      </w:r>
      <w:r>
        <w:rPr>
          <w:rFonts w:ascii="Arial" w:eastAsia="Arial" w:hAnsi="Arial" w:cs="Arial"/>
          <w:color w:val="FF0000"/>
          <w:sz w:val="20"/>
          <w:szCs w:val="20"/>
        </w:rPr>
        <w:t>,</w:t>
      </w:r>
      <w:r>
        <w:rPr>
          <w:rFonts w:ascii="Arial" w:eastAsia="Arial" w:hAnsi="Arial" w:cs="Arial"/>
          <w:sz w:val="20"/>
          <w:szCs w:val="20"/>
        </w:rPr>
        <w:t xml:space="preserve"> no prazo máximo de até dez dias úteis, contados da finalização da liquidação da despesa, conforme seção anterior, nos termos da </w:t>
      </w:r>
      <w:hyperlink r:id="rId24">
        <w:r>
          <w:rPr>
            <w:rFonts w:ascii="Arial" w:eastAsia="Arial" w:hAnsi="Arial" w:cs="Arial"/>
            <w:color w:val="000080"/>
            <w:sz w:val="20"/>
            <w:szCs w:val="20"/>
            <w:u w:val="single"/>
          </w:rPr>
          <w:t>Instrução Normativa SEGES/ME nº 77, de 2022.</w:t>
        </w:r>
      </w:hyperlink>
    </w:p>
    <w:p w14:paraId="61A9ACCD" w14:textId="7F0B3B0C" w:rsidR="00155AEE" w:rsidRDefault="00155AEE" w:rsidP="00155AEE">
      <w:pPr>
        <w:widowControl/>
        <w:spacing w:line="360" w:lineRule="auto"/>
        <w:jc w:val="both"/>
        <w:rPr>
          <w:rFonts w:ascii="Arial" w:eastAsia="Arial" w:hAnsi="Arial" w:cs="Arial"/>
          <w:b/>
          <w:bCs/>
          <w:sz w:val="20"/>
          <w:szCs w:val="20"/>
        </w:rPr>
      </w:pPr>
      <w:r>
        <w:rPr>
          <w:rFonts w:ascii="Arial" w:eastAsia="Arial" w:hAnsi="Arial" w:cs="Arial"/>
          <w:sz w:val="20"/>
          <w:szCs w:val="20"/>
        </w:rPr>
        <w:t xml:space="preserve">9.2. No caso de atraso pelo Contratante, os valores devidos ao Contratado serão atualizados monetariamente entre o termo final do prazo de pagamento até a data de sua efetiva realização, mediante aplicação do índice IPCA de correção monetária. </w:t>
      </w:r>
    </w:p>
    <w:p w14:paraId="6FB65DD3" w14:textId="4D13B8F4" w:rsidR="00383D3C" w:rsidRDefault="007A619F" w:rsidP="000B472E">
      <w:pPr>
        <w:pStyle w:val="Cl-Primeiro"/>
      </w:pPr>
      <w:r w:rsidRPr="0024684B">
        <w:t xml:space="preserve">CLÁUSULA </w:t>
      </w:r>
      <w:r w:rsidR="003627B9">
        <w:t>DÉCIMA</w:t>
      </w:r>
      <w:r w:rsidRPr="0024684B">
        <w:t xml:space="preserve"> – DA </w:t>
      </w:r>
      <w:r w:rsidRPr="000B472E">
        <w:t>FORMA</w:t>
      </w:r>
      <w:r w:rsidRPr="0024684B">
        <w:t xml:space="preserve"> DE PAGAMENTO </w:t>
      </w:r>
    </w:p>
    <w:p w14:paraId="6D11E4A5" w14:textId="3E71D05D" w:rsidR="00155AEE" w:rsidRDefault="00155AEE" w:rsidP="00155AEE">
      <w:pPr>
        <w:widowControl/>
        <w:spacing w:line="360" w:lineRule="auto"/>
        <w:jc w:val="both"/>
        <w:rPr>
          <w:rFonts w:ascii="Arial" w:eastAsia="Arial" w:hAnsi="Arial" w:cs="Arial"/>
          <w:sz w:val="20"/>
          <w:szCs w:val="20"/>
        </w:rPr>
      </w:pPr>
      <w:bookmarkStart w:id="1" w:name="_Hlk226711673"/>
      <w:r>
        <w:t>10</w:t>
      </w:r>
      <w:r>
        <w:rPr>
          <w:rFonts w:ascii="Arial" w:eastAsia="Arial" w:hAnsi="Arial" w:cs="Arial"/>
          <w:sz w:val="20"/>
          <w:szCs w:val="20"/>
        </w:rPr>
        <w:t>.1. O pagamento será realizado</w:t>
      </w:r>
      <w:r>
        <w:rPr>
          <w:rFonts w:ascii="Arial" w:eastAsia="Arial" w:hAnsi="Arial" w:cs="Arial"/>
          <w:color w:val="FF0000"/>
          <w:sz w:val="20"/>
          <w:szCs w:val="20"/>
        </w:rPr>
        <w:t xml:space="preserve">, </w:t>
      </w:r>
      <w:r>
        <w:rPr>
          <w:rFonts w:ascii="Arial" w:eastAsia="Arial" w:hAnsi="Arial" w:cs="Arial"/>
          <w:sz w:val="20"/>
          <w:szCs w:val="20"/>
        </w:rPr>
        <w:t>através de ordem bancária, para crédito em banco, agência e conta corrente indicados pelo contratado.</w:t>
      </w:r>
    </w:p>
    <w:p w14:paraId="627D7318" w14:textId="779F21B9"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102. Será considerada data do pagamento o dia em que constar como emitida a ordem bancária para pagamento</w:t>
      </w:r>
      <w:r>
        <w:rPr>
          <w:rFonts w:ascii="Arial" w:eastAsia="Arial" w:hAnsi="Arial" w:cs="Arial"/>
          <w:i/>
          <w:iCs/>
          <w:sz w:val="20"/>
          <w:szCs w:val="20"/>
        </w:rPr>
        <w:t>.</w:t>
      </w:r>
    </w:p>
    <w:p w14:paraId="01B541F4" w14:textId="79C0328D"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10.3. Quando do pagamento, será efetuada a retenção tributária prevista na legislação aplicável.</w:t>
      </w:r>
    </w:p>
    <w:p w14:paraId="21AFE624" w14:textId="445DB07F"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10.3.1. Independentemente do percentual de tributo inserido na planilha, quando houver, serão retidos na fonte, quando da realização do pagamento, os percentuais estabelecidos na legislação vigente.</w:t>
      </w:r>
    </w:p>
    <w:p w14:paraId="741CA4E8" w14:textId="6B23D1A7"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 xml:space="preserve">10.4. O contratado regularmente optante pelo Simples Nacional, nos termos da </w:t>
      </w:r>
      <w:hyperlink r:id="rId25">
        <w:r>
          <w:rPr>
            <w:rFonts w:ascii="Arial" w:eastAsia="Arial" w:hAnsi="Arial" w:cs="Arial"/>
            <w:color w:val="000080"/>
            <w:sz w:val="20"/>
            <w:szCs w:val="20"/>
            <w:u w:val="single"/>
          </w:rPr>
          <w:t>Lei Complementar nº 123, de 2006</w:t>
        </w:r>
      </w:hyperlink>
      <w:r>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EF411C" w14:textId="3DAD7F54" w:rsidR="00155AEE" w:rsidRDefault="00155AEE" w:rsidP="00155AEE">
      <w:pPr>
        <w:widowControl/>
        <w:spacing w:line="360" w:lineRule="auto"/>
        <w:jc w:val="both"/>
        <w:rPr>
          <w:rFonts w:ascii="Arial" w:eastAsia="Arial" w:hAnsi="Arial" w:cs="Arial"/>
          <w:sz w:val="20"/>
          <w:szCs w:val="20"/>
        </w:rPr>
      </w:pPr>
      <w:r>
        <w:rPr>
          <w:rFonts w:ascii="Arial" w:eastAsia="Arial" w:hAnsi="Arial" w:cs="Arial"/>
          <w:sz w:val="20"/>
          <w:szCs w:val="20"/>
        </w:rPr>
        <w:t>10.5. 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3AA18725" w14:textId="38A56176"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10.6. A apresentação da declaração de que trata o item 9.37 pela CONTRATADA poderá ser dispensada pelo CONTRATANTE após análise do primeiro pagamento pela Divisão de Orçamento e Finanças.</w:t>
      </w:r>
    </w:p>
    <w:p w14:paraId="61CA6437" w14:textId="77777777" w:rsidR="00155AEE" w:rsidRDefault="00155AEE" w:rsidP="00155AEE">
      <w:pPr>
        <w:widowControl/>
        <w:spacing w:line="360" w:lineRule="auto"/>
        <w:ind w:right="284"/>
        <w:jc w:val="both"/>
        <w:rPr>
          <w:rFonts w:ascii="Arial" w:eastAsia="Arial" w:hAnsi="Arial" w:cs="Arial"/>
          <w:sz w:val="20"/>
          <w:szCs w:val="20"/>
        </w:rPr>
      </w:pPr>
    </w:p>
    <w:p w14:paraId="2C7380A7" w14:textId="236DC2BA"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lastRenderedPageBreak/>
        <w:t xml:space="preserve">10.7. A CONTRATADA obriga-se a realizar e manter atualizado o </w:t>
      </w:r>
      <w:proofErr w:type="spellStart"/>
      <w:r>
        <w:rPr>
          <w:rFonts w:ascii="Arial" w:eastAsia="Arial" w:hAnsi="Arial" w:cs="Arial"/>
          <w:sz w:val="20"/>
          <w:szCs w:val="20"/>
        </w:rPr>
        <w:t>autocadastro</w:t>
      </w:r>
      <w:proofErr w:type="spellEnd"/>
      <w:r>
        <w:rPr>
          <w:rFonts w:ascii="Arial" w:eastAsia="Arial" w:hAnsi="Arial" w:cs="Arial"/>
          <w:sz w:val="20"/>
          <w:szCs w:val="20"/>
        </w:rPr>
        <w:t xml:space="preserve"> no Sistema Integrado de Gestão Orçamentária e Financeira  da Justiça do Trabalho (SIGEO-JT), nos termos previstos no ATO TRT7.GP nº 56, de 23 de março de 2022, disponível em </w:t>
      </w:r>
      <w:hyperlink r:id="rId26">
        <w:r>
          <w:rPr>
            <w:rFonts w:ascii="Arial" w:eastAsia="Arial" w:hAnsi="Arial" w:cs="Arial"/>
            <w:color w:val="000080"/>
            <w:sz w:val="20"/>
            <w:szCs w:val="20"/>
            <w:u w:val="single"/>
          </w:rPr>
          <w:t>https://www.trt7.jus.br/index.php?option=com_content&amp;view=article&amp;id=4885&amp;Itemid=1258</w:t>
        </w:r>
      </w:hyperlink>
      <w:r>
        <w:rPr>
          <w:rFonts w:ascii="Arial" w:eastAsia="Arial" w:hAnsi="Arial" w:cs="Arial"/>
          <w:sz w:val="20"/>
          <w:szCs w:val="20"/>
        </w:rPr>
        <w:t> </w:t>
      </w:r>
    </w:p>
    <w:p w14:paraId="661B4502" w14:textId="1F828361" w:rsid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10.8. Os documentos fiscais devem ser enviados por meio do SIGEO-JT. </w:t>
      </w:r>
    </w:p>
    <w:p w14:paraId="7DB76A82" w14:textId="43368976" w:rsidR="00155AEE" w:rsidRPr="00155AEE" w:rsidRDefault="00155AEE" w:rsidP="00155AEE">
      <w:pPr>
        <w:widowControl/>
        <w:spacing w:line="360" w:lineRule="auto"/>
        <w:ind w:right="284"/>
        <w:jc w:val="both"/>
        <w:rPr>
          <w:rFonts w:ascii="Arial" w:eastAsia="Arial" w:hAnsi="Arial" w:cs="Arial"/>
          <w:sz w:val="20"/>
          <w:szCs w:val="20"/>
        </w:rPr>
      </w:pPr>
      <w:r>
        <w:rPr>
          <w:rFonts w:ascii="Arial" w:eastAsia="Arial" w:hAnsi="Arial" w:cs="Arial"/>
          <w:sz w:val="20"/>
          <w:szCs w:val="20"/>
        </w:rPr>
        <w:t xml:space="preserve">10.9. 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 </w:t>
      </w:r>
      <w:bookmarkEnd w:id="1"/>
    </w:p>
    <w:p w14:paraId="31BC5E9E" w14:textId="61F89458" w:rsidR="00B00F60" w:rsidRDefault="007A619F" w:rsidP="000B472E">
      <w:pPr>
        <w:pStyle w:val="Cl-Primeiro"/>
      </w:pPr>
      <w:r w:rsidRPr="000B472E">
        <w:t>CLÁUSULA</w:t>
      </w:r>
      <w:r w:rsidRPr="0024684B">
        <w:t xml:space="preserve"> </w:t>
      </w:r>
      <w:r w:rsidR="000B472E">
        <w:t>DÉCIMA</w:t>
      </w:r>
      <w:r w:rsidR="003627B9">
        <w:t xml:space="preserve"> PRIMEIRA</w:t>
      </w:r>
      <w:r w:rsidRPr="0024684B">
        <w:t xml:space="preserve"> – DA CESSÃO DE CRÉDITO</w:t>
      </w:r>
    </w:p>
    <w:p w14:paraId="5EAED552" w14:textId="049FDE0F"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 xml:space="preserve">11.1. É admitida a cessão fiduciária de direitos creditícios com instituição financeira, nos termos e de acordo com os procedimentos previstos na </w:t>
      </w:r>
      <w:hyperlink r:id="rId27">
        <w:r>
          <w:rPr>
            <w:rFonts w:ascii="Arial" w:eastAsia="Arial" w:hAnsi="Arial" w:cs="Arial"/>
            <w:color w:val="000080"/>
            <w:sz w:val="20"/>
            <w:szCs w:val="20"/>
            <w:u w:val="single"/>
          </w:rPr>
          <w:t>Instrução Normativa SEGES/ME nº 53, de 8 de julho de 2020</w:t>
        </w:r>
      </w:hyperlink>
      <w:r>
        <w:rPr>
          <w:rFonts w:ascii="Arial" w:eastAsia="Arial" w:hAnsi="Arial" w:cs="Arial"/>
          <w:sz w:val="20"/>
          <w:szCs w:val="20"/>
        </w:rPr>
        <w:t>, conforme as regras deste presente tópico.</w:t>
      </w:r>
    </w:p>
    <w:p w14:paraId="743A8407" w14:textId="675BAE0C"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11.2. As cessões de crédito não fiduciária dependerão de prévia aprovação do contratante.</w:t>
      </w:r>
    </w:p>
    <w:p w14:paraId="03E7E733" w14:textId="347C354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11.3. A eficácia da cessão de crédito, de qualquer natureza, em relação à Administração, está condicionada à celebração de termo aditivo ao contrato administrativo.</w:t>
      </w:r>
    </w:p>
    <w:p w14:paraId="729D3D4E" w14:textId="428AD3FF" w:rsidR="00C71967" w:rsidRDefault="00C71967" w:rsidP="00C71967">
      <w:pPr>
        <w:widowControl/>
        <w:spacing w:line="360" w:lineRule="auto"/>
        <w:jc w:val="both"/>
        <w:rPr>
          <w:rFonts w:ascii="Arial" w:eastAsia="Arial" w:hAnsi="Arial" w:cs="Arial"/>
          <w:sz w:val="20"/>
          <w:szCs w:val="20"/>
        </w:rPr>
      </w:pPr>
      <w:bookmarkStart w:id="2" w:name="_1fob9te" w:colFirst="0" w:colLast="0"/>
      <w:bookmarkEnd w:id="2"/>
      <w:r>
        <w:rPr>
          <w:rFonts w:ascii="Arial" w:eastAsia="Arial" w:hAnsi="Arial" w:cs="Arial"/>
          <w:sz w:val="20"/>
          <w:szCs w:val="20"/>
        </w:rPr>
        <w:t xml:space="preserve">11.4.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8" w:anchor="art12">
        <w:r>
          <w:rPr>
            <w:rFonts w:ascii="Arial" w:eastAsia="Arial" w:hAnsi="Arial" w:cs="Arial"/>
            <w:color w:val="000080"/>
            <w:sz w:val="20"/>
            <w:szCs w:val="20"/>
            <w:u w:val="single"/>
          </w:rPr>
          <w:t>art. 12 da Lei nº 8.429, de 1992</w:t>
        </w:r>
      </w:hyperlink>
      <w:r>
        <w:rPr>
          <w:rFonts w:ascii="Arial" w:eastAsia="Arial" w:hAnsi="Arial" w:cs="Arial"/>
          <w:sz w:val="20"/>
          <w:szCs w:val="20"/>
        </w:rPr>
        <w:t xml:space="preserve">, tudo nos termos do </w:t>
      </w:r>
      <w:hyperlink r:id="rId29">
        <w:r>
          <w:rPr>
            <w:rFonts w:ascii="Arial" w:eastAsia="Arial" w:hAnsi="Arial" w:cs="Arial"/>
            <w:color w:val="000080"/>
            <w:sz w:val="20"/>
            <w:szCs w:val="20"/>
            <w:u w:val="single"/>
          </w:rPr>
          <w:t>Parecer JL-01, de 18 de maio de 2020.</w:t>
        </w:r>
      </w:hyperlink>
    </w:p>
    <w:p w14:paraId="1545D8DE" w14:textId="24BEAC53" w:rsidR="00C71967" w:rsidRDefault="00C71967" w:rsidP="00C71967">
      <w:pPr>
        <w:widowControl/>
        <w:spacing w:line="360" w:lineRule="auto"/>
        <w:jc w:val="both"/>
        <w:rPr>
          <w:rFonts w:ascii="Arial" w:eastAsia="Arial" w:hAnsi="Arial" w:cs="Arial"/>
          <w:sz w:val="20"/>
          <w:szCs w:val="20"/>
        </w:rPr>
      </w:pPr>
      <w:bookmarkStart w:id="3" w:name="_3znysh7" w:colFirst="0" w:colLast="0"/>
      <w:bookmarkEnd w:id="3"/>
      <w:r>
        <w:rPr>
          <w:rFonts w:ascii="Arial" w:eastAsia="Arial" w:hAnsi="Arial" w:cs="Arial"/>
          <w:sz w:val="20"/>
          <w:szCs w:val="20"/>
        </w:rPr>
        <w:t>11.5.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39D761F" w14:textId="188ED67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11.6. A cessão de crédito não afetará a execução do objeto contratado, que continuará sob a integral responsabilidade do contratado.</w:t>
      </w:r>
    </w:p>
    <w:p w14:paraId="123B71A4" w14:textId="77777777" w:rsidR="00C71967" w:rsidRDefault="00C71967" w:rsidP="00C71967">
      <w:pPr>
        <w:widowControl/>
        <w:spacing w:line="360" w:lineRule="auto"/>
        <w:jc w:val="both"/>
        <w:rPr>
          <w:rFonts w:ascii="Arial" w:eastAsia="Arial" w:hAnsi="Arial" w:cs="Arial"/>
          <w:sz w:val="20"/>
          <w:szCs w:val="20"/>
        </w:rPr>
      </w:pPr>
    </w:p>
    <w:p w14:paraId="011FDB91" w14:textId="77777777" w:rsidR="00C71967" w:rsidRDefault="00C71967" w:rsidP="00C71967">
      <w:pPr>
        <w:widowControl/>
        <w:spacing w:line="360" w:lineRule="auto"/>
        <w:jc w:val="both"/>
        <w:rPr>
          <w:rFonts w:ascii="Arial" w:eastAsia="Arial" w:hAnsi="Arial" w:cs="Arial"/>
          <w:sz w:val="20"/>
          <w:szCs w:val="20"/>
        </w:rPr>
      </w:pPr>
    </w:p>
    <w:p w14:paraId="5C6FCBCD" w14:textId="77777777" w:rsidR="00C71967" w:rsidRDefault="00C71967" w:rsidP="00C71967">
      <w:pPr>
        <w:widowControl/>
        <w:spacing w:line="360" w:lineRule="auto"/>
        <w:jc w:val="both"/>
        <w:rPr>
          <w:rFonts w:ascii="Arial" w:eastAsia="Arial" w:hAnsi="Arial" w:cs="Arial"/>
          <w:sz w:val="20"/>
          <w:szCs w:val="20"/>
        </w:rPr>
      </w:pPr>
    </w:p>
    <w:p w14:paraId="035AFA72" w14:textId="77777777" w:rsidR="00C71967" w:rsidRDefault="00C71967" w:rsidP="00C71967">
      <w:pPr>
        <w:widowControl/>
        <w:spacing w:line="360" w:lineRule="auto"/>
        <w:jc w:val="both"/>
        <w:rPr>
          <w:rFonts w:ascii="Arial" w:eastAsia="Arial" w:hAnsi="Arial" w:cs="Arial"/>
          <w:sz w:val="20"/>
          <w:szCs w:val="20"/>
        </w:rPr>
      </w:pPr>
    </w:p>
    <w:p w14:paraId="33327431" w14:textId="77777777" w:rsidR="00C71967" w:rsidRDefault="00C71967" w:rsidP="00C71967">
      <w:pPr>
        <w:widowControl/>
        <w:spacing w:line="360" w:lineRule="auto"/>
        <w:jc w:val="both"/>
        <w:rPr>
          <w:rFonts w:ascii="Arial" w:eastAsia="Arial" w:hAnsi="Arial" w:cs="Arial"/>
          <w:sz w:val="20"/>
          <w:szCs w:val="20"/>
        </w:rPr>
      </w:pPr>
    </w:p>
    <w:p w14:paraId="6D5E9921" w14:textId="77777777" w:rsidR="00C71967" w:rsidRDefault="00C71967" w:rsidP="00C71967">
      <w:pPr>
        <w:widowControl/>
        <w:spacing w:line="360" w:lineRule="auto"/>
        <w:jc w:val="both"/>
        <w:rPr>
          <w:rFonts w:ascii="Arial" w:eastAsia="Arial" w:hAnsi="Arial" w:cs="Arial"/>
          <w:sz w:val="20"/>
          <w:szCs w:val="20"/>
        </w:rPr>
      </w:pPr>
    </w:p>
    <w:p w14:paraId="55BC4B75" w14:textId="214D8E37" w:rsidR="00B00F60" w:rsidRPr="00C71967" w:rsidRDefault="007A619F" w:rsidP="00C71967">
      <w:pPr>
        <w:pStyle w:val="Cl-Primeiro"/>
        <w:rPr>
          <w:rFonts w:ascii="Times New Roman" w:eastAsia="Times New Roman" w:hAnsi="Times New Roman" w:cs="Times New Roman"/>
        </w:rPr>
      </w:pPr>
      <w:r w:rsidRPr="00C71967">
        <w:lastRenderedPageBreak/>
        <w:t>CLÁUSULA DÉCIMA</w:t>
      </w:r>
      <w:r w:rsidR="00157B5C" w:rsidRPr="00C71967">
        <w:t xml:space="preserve"> </w:t>
      </w:r>
      <w:r w:rsidR="003627B9" w:rsidRPr="00C71967">
        <w:t>SEGUNDA</w:t>
      </w:r>
      <w:r w:rsidR="00836352" w:rsidRPr="00C71967">
        <w:t xml:space="preserve"> </w:t>
      </w:r>
      <w:r w:rsidR="00C71967" w:rsidRPr="00C71967">
        <w:t xml:space="preserve">– </w:t>
      </w:r>
      <w:r w:rsidR="00C71967" w:rsidRPr="00C71967">
        <w:rPr>
          <w:bCs/>
        </w:rPr>
        <w:t xml:space="preserve">CONTA-DEPÓSITO </w:t>
      </w:r>
      <w:r w:rsidR="00C71967" w:rsidRPr="00C71967">
        <w:t>VINCULADA</w:t>
      </w:r>
    </w:p>
    <w:p w14:paraId="018DD617" w14:textId="62041AC3" w:rsidR="00C71967" w:rsidRDefault="00C71967" w:rsidP="00C71967">
      <w:pPr>
        <w:widowControl/>
        <w:spacing w:line="360" w:lineRule="auto"/>
        <w:jc w:val="both"/>
        <w:rPr>
          <w:rFonts w:ascii="Arial" w:eastAsia="Arial" w:hAnsi="Arial" w:cs="Arial"/>
          <w:i/>
          <w:iCs/>
          <w:sz w:val="20"/>
          <w:szCs w:val="20"/>
        </w:rPr>
      </w:pPr>
      <w:r>
        <w:t>12</w:t>
      </w:r>
      <w:r>
        <w:rPr>
          <w:rFonts w:ascii="Arial" w:eastAsia="Arial" w:hAnsi="Arial" w:cs="Arial"/>
          <w:sz w:val="20"/>
          <w:szCs w:val="20"/>
        </w:rPr>
        <w:t xml:space="preserve">.1. Para tratamento do risco de descumprimento das obrigações trabalhistas, previdenciárias e com FGTS por parte do contratado, as regras acerca da Conta-Depósito Vinculada a que se refere o Anexo XII da IN SEGES/MP n. 05/2017, aplicável por força do </w:t>
      </w:r>
      <w:hyperlink r:id="rId30">
        <w:r>
          <w:rPr>
            <w:rFonts w:ascii="Arial" w:eastAsia="Arial" w:hAnsi="Arial" w:cs="Arial"/>
            <w:sz w:val="20"/>
            <w:szCs w:val="20"/>
            <w:u w:val="single"/>
          </w:rPr>
          <w:t>art. 1º da IN SEGES/ME nº 98, de 2022</w:t>
        </w:r>
      </w:hyperlink>
      <w:r>
        <w:rPr>
          <w:rFonts w:ascii="Arial" w:eastAsia="Arial" w:hAnsi="Arial" w:cs="Arial"/>
          <w:sz w:val="20"/>
          <w:szCs w:val="20"/>
        </w:rPr>
        <w:t xml:space="preserve">, são as estabelecidas </w:t>
      </w:r>
      <w:r w:rsidR="007B0143">
        <w:rPr>
          <w:rFonts w:ascii="Arial" w:eastAsia="Arial" w:hAnsi="Arial" w:cs="Arial"/>
          <w:sz w:val="20"/>
          <w:szCs w:val="20"/>
        </w:rPr>
        <w:t>no</w:t>
      </w:r>
      <w:r>
        <w:rPr>
          <w:rFonts w:ascii="Arial" w:eastAsia="Arial" w:hAnsi="Arial" w:cs="Arial"/>
          <w:sz w:val="20"/>
          <w:szCs w:val="20"/>
        </w:rPr>
        <w:t xml:space="preserve"> Termo de Referência.</w:t>
      </w:r>
    </w:p>
    <w:p w14:paraId="395ADFDC" w14:textId="70976EE1"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 xml:space="preserve">12.2. 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6E4ADAE7" w14:textId="12699336"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12.3.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48BCCF5F" w14:textId="185BB847"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12.4. O contratado autorizará o provisionamento de valores para o pagamento das férias, 13º salário e rescisão contratual dos trabalhadores alocados à execução do contrato, bem co</w:t>
      </w:r>
      <w:r>
        <w:rPr>
          <w:rFonts w:ascii="Arial" w:eastAsia="Arial" w:hAnsi="Arial" w:cs="Arial"/>
          <w:i/>
          <w:iCs/>
          <w:sz w:val="20"/>
          <w:szCs w:val="20"/>
        </w:rPr>
        <w:t xml:space="preserve">mo de suas </w:t>
      </w:r>
      <w:r>
        <w:rPr>
          <w:rFonts w:ascii="Arial" w:eastAsia="Arial" w:hAnsi="Arial" w:cs="Arial"/>
          <w:sz w:val="20"/>
          <w:szCs w:val="20"/>
        </w:rPr>
        <w:t>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p>
    <w:p w14:paraId="0E6C484E" w14:textId="47B543C8"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 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6B1E952D" w14:textId="3AE44360"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12.5.1. 13º (décimo terceiro) salário;</w:t>
      </w:r>
    </w:p>
    <w:p w14:paraId="0F4DCC12" w14:textId="61F99EBA"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12.5.2. Férias e um terço constitucional de férias;</w:t>
      </w:r>
    </w:p>
    <w:p w14:paraId="369A9798" w14:textId="404B3224"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12.5.3. Multa sobre o FGTS e contribuição social para as rescisões sem justa causa; e</w:t>
      </w:r>
    </w:p>
    <w:p w14:paraId="63B67FE1" w14:textId="1FCF707D" w:rsidR="00C71967" w:rsidRDefault="00C71967" w:rsidP="00C71967">
      <w:pPr>
        <w:widowControl/>
        <w:spacing w:line="360" w:lineRule="auto"/>
        <w:jc w:val="both"/>
        <w:rPr>
          <w:rFonts w:ascii="Arial" w:eastAsia="Arial" w:hAnsi="Arial" w:cs="Arial"/>
          <w:sz w:val="20"/>
          <w:szCs w:val="20"/>
        </w:rPr>
      </w:pPr>
      <w:r>
        <w:rPr>
          <w:rFonts w:ascii="Arial" w:eastAsia="Arial" w:hAnsi="Arial" w:cs="Arial"/>
          <w:sz w:val="20"/>
          <w:szCs w:val="20"/>
        </w:rPr>
        <w:t>12.5.4. Encargos sobre férias e 13º (décimo terceiro) salário.</w:t>
      </w:r>
    </w:p>
    <w:p w14:paraId="6B54B686" w14:textId="1F35DBB1"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6</w:t>
      </w:r>
      <w:r w:rsidR="00C71967">
        <w:rPr>
          <w:rFonts w:ascii="Arial" w:eastAsia="Arial" w:hAnsi="Arial" w:cs="Arial"/>
          <w:sz w:val="20"/>
          <w:szCs w:val="20"/>
        </w:rPr>
        <w:t>. Os percentuais de provisionamento e a forma de cálculo serão aqueles indicados no Anexo XII da IN SEGES/MP n. 5/2017.</w:t>
      </w:r>
    </w:p>
    <w:p w14:paraId="2BEB2014" w14:textId="5BAB5FD6"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7</w:t>
      </w:r>
      <w:r w:rsidR="00C71967">
        <w:rPr>
          <w:rFonts w:ascii="Arial" w:eastAsia="Arial" w:hAnsi="Arial" w:cs="Arial"/>
          <w:sz w:val="20"/>
          <w:szCs w:val="20"/>
        </w:rPr>
        <w:t>. 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763A5A3B" w14:textId="644E14AB"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8</w:t>
      </w:r>
      <w:r w:rsidR="00C71967">
        <w:rPr>
          <w:rFonts w:ascii="Arial" w:eastAsia="Arial" w:hAnsi="Arial" w:cs="Arial"/>
          <w:sz w:val="20"/>
          <w:szCs w:val="20"/>
        </w:rPr>
        <w:t xml:space="preserve">. Os valores referentes às provisões mencionadas </w:t>
      </w:r>
      <w:r w:rsidR="007B0143">
        <w:rPr>
          <w:rFonts w:ascii="Arial" w:eastAsia="Arial" w:hAnsi="Arial" w:cs="Arial"/>
          <w:sz w:val="20"/>
          <w:szCs w:val="20"/>
        </w:rPr>
        <w:t xml:space="preserve">no </w:t>
      </w:r>
      <w:r w:rsidR="00C71967">
        <w:rPr>
          <w:rFonts w:ascii="Arial" w:eastAsia="Arial" w:hAnsi="Arial" w:cs="Arial"/>
          <w:sz w:val="20"/>
          <w:szCs w:val="20"/>
        </w:rPr>
        <w:t>Termo de Referência que sejam retidos por meio da conta-depósito deixarão de compor o valor mensal a ser pago diretamente à empresa que vier a prestar os serviços.</w:t>
      </w:r>
    </w:p>
    <w:p w14:paraId="37A487C3" w14:textId="1F38163B"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lastRenderedPageBreak/>
        <w:t>12</w:t>
      </w:r>
      <w:r w:rsidR="00C71967">
        <w:rPr>
          <w:rFonts w:ascii="Arial" w:eastAsia="Arial" w:hAnsi="Arial" w:cs="Arial"/>
          <w:sz w:val="20"/>
          <w:szCs w:val="20"/>
        </w:rPr>
        <w:t>.</w:t>
      </w:r>
      <w:r>
        <w:rPr>
          <w:rFonts w:ascii="Arial" w:eastAsia="Arial" w:hAnsi="Arial" w:cs="Arial"/>
          <w:sz w:val="20"/>
          <w:szCs w:val="20"/>
        </w:rPr>
        <w:t>9</w:t>
      </w:r>
      <w:r w:rsidR="00C71967">
        <w:rPr>
          <w:rFonts w:ascii="Arial" w:eastAsia="Arial" w:hAnsi="Arial" w:cs="Arial"/>
          <w:sz w:val="20"/>
          <w:szCs w:val="20"/>
        </w:rPr>
        <w:t>. 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3DF92745" w14:textId="2AA21A23"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10</w:t>
      </w:r>
      <w:r w:rsidR="00C71967">
        <w:rPr>
          <w:rFonts w:ascii="Arial" w:eastAsia="Arial" w:hAnsi="Arial" w:cs="Arial"/>
          <w:sz w:val="20"/>
          <w:szCs w:val="20"/>
        </w:rPr>
        <w:t>. 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1A645D55" w14:textId="648EA487"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11</w:t>
      </w:r>
      <w:r w:rsidR="00C71967">
        <w:rPr>
          <w:rFonts w:ascii="Arial" w:eastAsia="Arial" w:hAnsi="Arial" w:cs="Arial"/>
          <w:sz w:val="20"/>
          <w:szCs w:val="20"/>
        </w:rPr>
        <w:t>. A autorização de movimentação deverá especificar que se destina exclusivamente para o pagamento dos encargos trabalhistas ou de eventual indenização trabalhista aos trabalhadores favorecidos.</w:t>
      </w:r>
    </w:p>
    <w:p w14:paraId="175D4280" w14:textId="1DE10D26"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12</w:t>
      </w:r>
      <w:r w:rsidR="00C71967">
        <w:rPr>
          <w:rFonts w:ascii="Arial" w:eastAsia="Arial" w:hAnsi="Arial" w:cs="Arial"/>
          <w:sz w:val="20"/>
          <w:szCs w:val="20"/>
        </w:rPr>
        <w:t>. O contratado deverá apresentar ao contratante, no prazo máximo de 3 (três) dias úteis, contados da movimentação, o comprovante das transferências bancárias realizadas para a quitação das obrigações trabalhistas.</w:t>
      </w:r>
    </w:p>
    <w:p w14:paraId="6FCCD9F3" w14:textId="3EA848D9" w:rsidR="00C71967" w:rsidRDefault="001C459C" w:rsidP="00C71967">
      <w:pPr>
        <w:widowControl/>
        <w:spacing w:line="360" w:lineRule="auto"/>
        <w:jc w:val="both"/>
        <w:rPr>
          <w:rFonts w:ascii="Arial" w:eastAsia="Arial" w:hAnsi="Arial" w:cs="Arial"/>
          <w:sz w:val="20"/>
          <w:szCs w:val="20"/>
        </w:rPr>
      </w:pPr>
      <w:r>
        <w:rPr>
          <w:rFonts w:ascii="Arial" w:eastAsia="Arial" w:hAnsi="Arial" w:cs="Arial"/>
          <w:sz w:val="20"/>
          <w:szCs w:val="20"/>
        </w:rPr>
        <w:t>12</w:t>
      </w:r>
      <w:r w:rsidR="00C71967">
        <w:rPr>
          <w:rFonts w:ascii="Arial" w:eastAsia="Arial" w:hAnsi="Arial" w:cs="Arial"/>
          <w:sz w:val="20"/>
          <w:szCs w:val="20"/>
        </w:rPr>
        <w:t>.</w:t>
      </w:r>
      <w:r>
        <w:rPr>
          <w:rFonts w:ascii="Arial" w:eastAsia="Arial" w:hAnsi="Arial" w:cs="Arial"/>
          <w:sz w:val="20"/>
          <w:szCs w:val="20"/>
        </w:rPr>
        <w:t>13</w:t>
      </w:r>
      <w:r w:rsidR="00C71967">
        <w:rPr>
          <w:rFonts w:ascii="Arial" w:eastAsia="Arial" w:hAnsi="Arial" w:cs="Arial"/>
          <w:sz w:val="20"/>
          <w:szCs w:val="20"/>
        </w:rPr>
        <w:t>.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0E1AD609" w14:textId="365925FE" w:rsidR="00C71967" w:rsidRPr="00C71967" w:rsidRDefault="00C71967" w:rsidP="001C459C">
      <w:pPr>
        <w:pStyle w:val="Cl-Primeiro"/>
        <w:rPr>
          <w:rFonts w:ascii="Times New Roman" w:eastAsia="Times New Roman" w:hAnsi="Times New Roman" w:cs="Times New Roman"/>
        </w:rPr>
      </w:pPr>
      <w:r w:rsidRPr="00252481">
        <w:t xml:space="preserve">CLÁUSULA DÉCIMA </w:t>
      </w:r>
      <w:r w:rsidRPr="001C459C">
        <w:t>TERCEIRA</w:t>
      </w:r>
      <w:r w:rsidRPr="00252481">
        <w:t xml:space="preserve"> – DAS OBRIGAÇÕES DA CONTRATADA (art. 92, XIV, XVI e XVII)</w:t>
      </w:r>
    </w:p>
    <w:p w14:paraId="3C8C43E2" w14:textId="2509A2F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 O Contratado deve cumprir todas as obrigações constantes deste Contrato e de seus anexos, assumindo como exclusivamente seus os riscos e as despesas decorrentes da boa e perfeita execução do objeto, observando, ainda, as obrigações a seguir dispostas:</w:t>
      </w:r>
    </w:p>
    <w:p w14:paraId="6C150173" w14:textId="6F698E0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 Atender às determinações regulares emitidas pelo fiscal do contrato ou autoridade superior (</w:t>
      </w:r>
      <w:hyperlink r:id="rId31" w:anchor="art137">
        <w:r>
          <w:rPr>
            <w:rFonts w:ascii="Arial" w:eastAsia="Arial" w:hAnsi="Arial" w:cs="Arial"/>
            <w:color w:val="000080"/>
            <w:sz w:val="20"/>
            <w:szCs w:val="20"/>
            <w:u w:val="single"/>
          </w:rPr>
          <w:t>art. 137, II</w:t>
        </w:r>
      </w:hyperlink>
      <w:r>
        <w:rPr>
          <w:rFonts w:ascii="Arial" w:eastAsia="Arial" w:hAnsi="Arial" w:cs="Arial"/>
          <w:sz w:val="20"/>
          <w:szCs w:val="20"/>
        </w:rPr>
        <w:t>);</w:t>
      </w:r>
    </w:p>
    <w:p w14:paraId="7CE59C7F" w14:textId="6F1B8ED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FB1C0EE" w14:textId="2A73329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 Reparar, corrigir, remover, reconstruir ou substituir, às suas expensas, no total ou em parte, no prazo fixado pelo fiscal do contrato, os serviços nos quais se verificarem vícios, defeitos ou incorreções resultantes da execução ou dos materiais empregados;</w:t>
      </w:r>
    </w:p>
    <w:p w14:paraId="314329A0" w14:textId="770516C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13.5. Responsabilizar-se pelos vícios e danos decorrentes da execução do objeto, de acordo com o </w:t>
      </w:r>
      <w:hyperlink r:id="rId32">
        <w:r>
          <w:rPr>
            <w:rFonts w:ascii="Arial" w:eastAsia="Arial" w:hAnsi="Arial" w:cs="Arial"/>
            <w:color w:val="000080"/>
            <w:sz w:val="20"/>
            <w:szCs w:val="20"/>
            <w:u w:val="single"/>
          </w:rPr>
          <w:t>Código de Defesa do Consumidor (Lei nº 8.078, de 1990</w:t>
        </w:r>
      </w:hyperlink>
      <w:r>
        <w:rPr>
          <w:rFonts w:ascii="Arial" w:eastAsia="Arial" w:hAnsi="Arial" w:cs="Arial"/>
          <w:sz w:val="20"/>
          <w:szCs w:val="20"/>
        </w:rPr>
        <w:t xml:space="preserve">), bem como por todo e qualquer dano causado à Administração ou terceiros, não reduzindo essa responsabilidade a fiscalização ou o </w:t>
      </w:r>
      <w:r>
        <w:rPr>
          <w:rFonts w:ascii="Arial" w:eastAsia="Arial" w:hAnsi="Arial" w:cs="Arial"/>
          <w:sz w:val="20"/>
          <w:szCs w:val="20"/>
        </w:rPr>
        <w:lastRenderedPageBreak/>
        <w:t>acompanhamento da execução contratual pelo Contratante, que ficará autorizado a descontar dos pagamentos devidos ou da garantia, caso exigida no edital, o valor correspondente aos danos sofridos;</w:t>
      </w:r>
    </w:p>
    <w:p w14:paraId="78A0BDAE" w14:textId="4F36670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13.6. 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w:t>
      </w:r>
      <w:hyperlink r:id="rId33" w:anchor="art48">
        <w:r>
          <w:rPr>
            <w:rFonts w:ascii="Arial" w:eastAsia="Arial" w:hAnsi="Arial" w:cs="Arial"/>
            <w:color w:val="000080"/>
            <w:sz w:val="20"/>
            <w:szCs w:val="20"/>
            <w:u w:val="single"/>
          </w:rPr>
          <w:t>artigo 48, parágrafo único, da Lei nº 14.133, de 2021</w:t>
        </w:r>
      </w:hyperlink>
      <w:r>
        <w:rPr>
          <w:rFonts w:ascii="Arial" w:eastAsia="Arial" w:hAnsi="Arial" w:cs="Arial"/>
          <w:sz w:val="20"/>
          <w:szCs w:val="20"/>
        </w:rPr>
        <w:t>;</w:t>
      </w:r>
    </w:p>
    <w:p w14:paraId="4999C541" w14:textId="12B78E3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13.7. Vedar a utilização, na execução dos serviços, de empregado que seja familiar de agente público ocupante de cargo em comissão ou função de confiança no órgão contratante, nos termos do artigo 7° do Decreto n° 7.203, de 2010;</w:t>
      </w:r>
    </w:p>
    <w:p w14:paraId="2B3130FF" w14:textId="6305185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13.8.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9316D12" w14:textId="63549FB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8321B7E" w14:textId="05E4DAA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13.10. Comunicar ao Fiscal do contrato, no prazo de 24 (vinte e quatro) horas, qualquer ocorrência anormal ou acidente que se verifique no local dos serviços.</w:t>
      </w:r>
    </w:p>
    <w:p w14:paraId="55555CFB" w14:textId="5A667EF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13.11. Prestar todo esclarecimento ou informação solicitada pelo Contratante ou por seus prepostos, garantindo-lhes o acesso, a qualquer tempo, ao local dos trabalhos, bem como aos documentos relativos à execução do empreendimento.</w:t>
      </w:r>
    </w:p>
    <w:p w14:paraId="46DCE977" w14:textId="7EB7320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13.12. Paralisar, por determinação do Contratante, qualquer atividade que não esteja sendo executada de acordo com a boa técnica ou que ponha em risco a segurança de pessoas ou bens de terceiros.</w:t>
      </w:r>
    </w:p>
    <w:p w14:paraId="23F563BB" w14:textId="00C347D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13.13. Promover a guarda, manutenção e vigilância de materiais, ferramentas, e tudo o que for necessário à execução do objeto, durante a vigência do contrato.</w:t>
      </w:r>
    </w:p>
    <w:p w14:paraId="17FFCD2F" w14:textId="3E1A8DAC"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13.14. Conduzir os trabalhos com estrita observância às normas da legislação pertinente, cumprindo as determinações dos Poderes Públicos, mantendo sempre limpo o local dos serviços e nas melhores condições de segurança, higiene e disciplina.</w:t>
      </w:r>
    </w:p>
    <w:p w14:paraId="4B6F4C28" w14:textId="43FB5504"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13.15. Submeter previamente, por escrito, ao Contratante, para análise e aprovação, quaisquer mudanças nos métodos executivos que fujam às especificações do memorial descritivo ou instrumento congênere.</w:t>
      </w:r>
    </w:p>
    <w:p w14:paraId="07C96A55" w14:textId="442CB50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13.16. Não permitir a utilização de qualquer trabalho do menor de dezesseis anos, exceto na condição de aprendiz para os maiores de quatorze anos, nem permitir a utilização do trabalho do menor de dezoito anos em trabalho noturno, perigoso ou insalubre;</w:t>
      </w:r>
    </w:p>
    <w:p w14:paraId="55010383" w14:textId="4304C38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13.16.1. Cumprir as normas de proteção do trabalho, inclusive aquelas relativas à segurança e à saúde no trabalho:</w:t>
      </w:r>
    </w:p>
    <w:p w14:paraId="22F0A11E" w14:textId="099B2A2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13.16.2. Não submeter os trabalhadores a condições degradantes de trabalho, jornadas exaustivas, servidão por dívidas ou trabalhos forçados;</w:t>
      </w:r>
    </w:p>
    <w:p w14:paraId="0461BE4A" w14:textId="152DE54C"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13.16.3. Não submeter o menor de dezoito anos de idade à realização de trabalho noturno e em condições perigosas e insalubres e à realização de atividades constantes na Lista de Piores Formas de Trabalho Infantil, aprovado pelo Decreto nº6.481, de 12 junho de 2008;</w:t>
      </w:r>
    </w:p>
    <w:p w14:paraId="34CDCDD0" w14:textId="63996E12"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13.16.4. Receber e dar tratamento adequado a </w:t>
      </w:r>
      <w:proofErr w:type="spellStart"/>
      <w:r>
        <w:rPr>
          <w:rFonts w:ascii="Arial" w:eastAsia="Arial" w:hAnsi="Arial" w:cs="Arial"/>
          <w:sz w:val="20"/>
          <w:szCs w:val="20"/>
        </w:rPr>
        <w:t>denuncias</w:t>
      </w:r>
      <w:proofErr w:type="spellEnd"/>
      <w:r>
        <w:rPr>
          <w:rFonts w:ascii="Arial" w:eastAsia="Arial" w:hAnsi="Arial" w:cs="Arial"/>
          <w:sz w:val="20"/>
          <w:szCs w:val="20"/>
        </w:rPr>
        <w:t xml:space="preserve"> de discriminação, violência e assédio no ambiente de trabalho;</w:t>
      </w:r>
    </w:p>
    <w:p w14:paraId="565D6F7D" w14:textId="4A0B76D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13.17. Manter durante toda a vigência do contrato, em compatibilidade com as obrigações assumidas, todas as condições exigidas para habilitação na licitação; </w:t>
      </w:r>
    </w:p>
    <w:p w14:paraId="598B00D3" w14:textId="5D25DC74" w:rsidR="001C459C" w:rsidRDefault="001C459C" w:rsidP="001C459C">
      <w:pPr>
        <w:widowControl/>
        <w:spacing w:line="360" w:lineRule="auto"/>
        <w:jc w:val="both"/>
        <w:rPr>
          <w:rFonts w:ascii="Arial" w:eastAsia="Arial" w:hAnsi="Arial" w:cs="Arial"/>
          <w:b/>
          <w:bCs/>
          <w:sz w:val="20"/>
          <w:szCs w:val="20"/>
        </w:rPr>
      </w:pPr>
      <w:r>
        <w:rPr>
          <w:rFonts w:ascii="Arial" w:eastAsia="Arial" w:hAnsi="Arial" w:cs="Arial"/>
          <w:sz w:val="20"/>
          <w:szCs w:val="20"/>
        </w:rPr>
        <w:t>13.18. Cumprir, durante todo o período de execução do contrato, a reserva de cargos prevista em lei para pessoa com deficiência, para reabilitado da Previdência Social ou para aprendiz, bem como as reservas de cargos previstas na legislação (</w:t>
      </w:r>
      <w:hyperlink r:id="rId34" w:anchor="art116">
        <w:r>
          <w:rPr>
            <w:rFonts w:ascii="Arial" w:eastAsia="Arial" w:hAnsi="Arial" w:cs="Arial"/>
            <w:color w:val="000080"/>
            <w:sz w:val="20"/>
            <w:szCs w:val="20"/>
            <w:u w:val="single"/>
          </w:rPr>
          <w:t>art. 116</w:t>
        </w:r>
      </w:hyperlink>
      <w:r>
        <w:rPr>
          <w:rFonts w:ascii="Arial" w:eastAsia="Arial" w:hAnsi="Arial" w:cs="Arial"/>
          <w:sz w:val="20"/>
          <w:szCs w:val="20"/>
        </w:rPr>
        <w:t>);</w:t>
      </w:r>
    </w:p>
    <w:p w14:paraId="44AB8681" w14:textId="2C23F93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13.19. Comprovar a reserva de cargos a que se refere a cláusula acima, no prazo fixado pelo fiscal do contrato, com a indicação dos empregados que preencheram as referidas vagas (</w:t>
      </w:r>
      <w:hyperlink r:id="rId35" w:anchor="art116">
        <w:r>
          <w:rPr>
            <w:rFonts w:ascii="Arial" w:eastAsia="Arial" w:hAnsi="Arial" w:cs="Arial"/>
            <w:color w:val="000080"/>
            <w:sz w:val="20"/>
            <w:szCs w:val="20"/>
            <w:u w:val="single"/>
          </w:rPr>
          <w:t>art. 116, parágrafo único</w:t>
        </w:r>
      </w:hyperlink>
      <w:r>
        <w:rPr>
          <w:rFonts w:ascii="Arial" w:eastAsia="Arial" w:hAnsi="Arial" w:cs="Arial"/>
          <w:sz w:val="20"/>
          <w:szCs w:val="20"/>
        </w:rPr>
        <w:t>);</w:t>
      </w:r>
    </w:p>
    <w:p w14:paraId="0353D344" w14:textId="086BAC8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13.20. Guardar sigilo sobre todas as informações obtidas em decorrência do cumprimento do contrato;</w:t>
      </w:r>
    </w:p>
    <w:p w14:paraId="41DC875C" w14:textId="3D747AC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6" w:anchor="art124">
        <w:r>
          <w:rPr>
            <w:rFonts w:ascii="Arial" w:eastAsia="Arial" w:hAnsi="Arial" w:cs="Arial"/>
            <w:color w:val="000080"/>
            <w:sz w:val="20"/>
            <w:szCs w:val="20"/>
            <w:u w:val="single"/>
          </w:rPr>
          <w:t>art. 124, II, d, da Lei nº 14.133, de 2021</w:t>
        </w:r>
      </w:hyperlink>
      <w:r>
        <w:rPr>
          <w:rFonts w:ascii="Arial" w:eastAsia="Arial" w:hAnsi="Arial" w:cs="Arial"/>
          <w:sz w:val="20"/>
          <w:szCs w:val="20"/>
        </w:rPr>
        <w:t>;</w:t>
      </w:r>
    </w:p>
    <w:p w14:paraId="44419BFB" w14:textId="15779AD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13.22. Cumprir, além dos postulados legais vigentes de âmbito federal, estadual ou municipal, as normas de segurança do Contratante;</w:t>
      </w:r>
    </w:p>
    <w:p w14:paraId="2409C892" w14:textId="1294238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13.23. Assegurar aos seus trabalhadores ambiente de trabalho, inclusive equipamentos e instalações, em condições adequadas ao cumprimento das normas de saúde, segurança e bem-estar no trabalho;</w:t>
      </w:r>
    </w:p>
    <w:p w14:paraId="26606175" w14:textId="62650F23"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13.24. Garantir o acesso do contratante, a qualquer tempo, ao local dos trabalhos, bem como aos documentos relativos à execução do empreendimento;</w:t>
      </w:r>
    </w:p>
    <w:p w14:paraId="5A8785DE" w14:textId="2FCA4B9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13.25. Promover a organização técnica e administrativa dos serviços, de modo a conduzi-los eficaz e eficientemente, de acordo com os documentos e especificações que integram o Termo de Referência, no prazo determinado;</w:t>
      </w:r>
    </w:p>
    <w:p w14:paraId="1C27709D" w14:textId="0681994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13.26.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017FE25" w14:textId="2FE2CC0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13.27. Disponibilizar, ao contratante, os empregados devidamente uniformizados e identificados por meio de crachá, além de provê-los com os Equipamentos de Proteção Individual - EPI, quando for o caso;</w:t>
      </w:r>
    </w:p>
    <w:p w14:paraId="237D9361" w14:textId="4CCF44EC"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13.28. Fornecer os uniformes a serem utilizados por seus empregados, conforme disposto no Termo de Referência, sem repassar quaisquer custos a estes;</w:t>
      </w:r>
    </w:p>
    <w:p w14:paraId="238BC416" w14:textId="36C3956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13.29. Apresentar relação mensal dos empregados que expressamente optarem por não receber o vale-transporte;</w:t>
      </w:r>
    </w:p>
    <w:p w14:paraId="43EE3D49" w14:textId="4928A3D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13.30.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25B1E353" w14:textId="11450B0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13.31.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46ABDC5" w14:textId="32ADE4DB"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13.32. Não permitir que o empregado designado para trabalhar em um turno preste seus serviços no turno imediatamente subsequente;</w:t>
      </w:r>
    </w:p>
    <w:p w14:paraId="7DFF0781" w14:textId="657EE5DA"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13.33. Atender às solicitações do contratante quanto à substituição dos empregados alocados, no prazo fixado pelo fiscal do contrato, nos casos em que ficar constatado descumprimento das obrigações relativas à execução do serviço, conforme descrito neste Termo de </w:t>
      </w:r>
      <w:r w:rsidR="007B0143">
        <w:rPr>
          <w:rFonts w:ascii="Arial" w:eastAsia="Arial" w:hAnsi="Arial" w:cs="Arial"/>
          <w:sz w:val="20"/>
          <w:szCs w:val="20"/>
        </w:rPr>
        <w:t>contrato</w:t>
      </w:r>
      <w:r>
        <w:rPr>
          <w:rFonts w:ascii="Arial" w:eastAsia="Arial" w:hAnsi="Arial" w:cs="Arial"/>
          <w:sz w:val="20"/>
          <w:szCs w:val="20"/>
        </w:rPr>
        <w:t>;</w:t>
      </w:r>
    </w:p>
    <w:p w14:paraId="3BCFD101" w14:textId="04C8B9A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13.34. Instruir seus empregados quanto à necessidade de acatar as normas internas da Administração;</w:t>
      </w:r>
    </w:p>
    <w:p w14:paraId="2E91F7FE" w14:textId="679FC293"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13.35.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30E3A2F1" w14:textId="3274D85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13.36. Instruir seus empregados, no início da execução contratual, quanto à obtenção das informações de seus interesses junto aos órgãos públicos, relativas ao contrato de trabalho e obrigações a ele inerentes, adotando, entre outras, as seguintes medidas:</w:t>
      </w:r>
    </w:p>
    <w:p w14:paraId="27EEBEF6" w14:textId="2DEF316B"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13.37.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D209AD1" w14:textId="70C01DBE"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13.38. Viabilizar a emissão do cartão cidadão pela Caixa Econômica Federal para todos os empregados, no prazo máximo de 60 (sessenta) dias, contados do início da prestação dos serviços ou da admissão do empregado;</w:t>
      </w:r>
    </w:p>
    <w:p w14:paraId="36E0074A" w14:textId="1C686A58"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13.39. Oferecer todos os meios necessários aos seus empregados para a obtenção de extratos de recolhimentos de seus direitos sociais, preferencialmente por meio eletrônico, quando disponível.</w:t>
      </w:r>
    </w:p>
    <w:p w14:paraId="4B8460AC" w14:textId="455AB940"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13.40. Não se beneficiar da condição de optante pelo Simples Nacional, salvo quando se tratar das exceções previstas no § 5º-C do art. 18 da Lei Complementar nº 123, de 14 de dezembro de 2006; </w:t>
      </w:r>
    </w:p>
    <w:p w14:paraId="307D8891" w14:textId="3C8E54DF"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13.40.1.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5AECF399" w14:textId="26DD8D9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13.40.2 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4F4A1504" w14:textId="0133DC5C" w:rsidR="001C459C" w:rsidRDefault="001C459C" w:rsidP="001C459C">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 xml:space="preserve">13.41. Aceitar os acréscimos ou </w:t>
      </w:r>
      <w:proofErr w:type="gramStart"/>
      <w:r>
        <w:rPr>
          <w:rFonts w:ascii="Arial" w:eastAsia="Arial" w:hAnsi="Arial" w:cs="Arial"/>
          <w:sz w:val="20"/>
          <w:szCs w:val="20"/>
        </w:rPr>
        <w:t>supressões julgados necessários</w:t>
      </w:r>
      <w:proofErr w:type="gramEnd"/>
      <w:r>
        <w:rPr>
          <w:rFonts w:ascii="Arial" w:eastAsia="Arial" w:hAnsi="Arial" w:cs="Arial"/>
          <w:sz w:val="20"/>
          <w:szCs w:val="20"/>
        </w:rPr>
        <w:t xml:space="preserve"> pelo Contratante, nos limites estabelecidos na Lei nº. 14.133/2021.</w:t>
      </w:r>
    </w:p>
    <w:p w14:paraId="68150B86" w14:textId="41FB09FC"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13.42. A CONTRATADA deverá cumprir as cotas raciais, de gênero e de pessoas com deficiência:</w:t>
      </w:r>
    </w:p>
    <w:p w14:paraId="0A68020D" w14:textId="5C1B4FA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13.42.1. Gênero: manter o equilíbrio entre homens e mulheres, preservando o mínimo de 50% de pessoas do sexo feminino;</w:t>
      </w:r>
    </w:p>
    <w:p w14:paraId="5323758D" w14:textId="0EB98BB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 xml:space="preserve">13.42.2. Raça: manter um percentual mínimo de 10% (dez por cento) dos postos para serem preenchidos por trabalhadores afrodescendentes durante toda a execução contratual, visando atender ao disposto nos </w:t>
      </w:r>
      <w:proofErr w:type="spellStart"/>
      <w:r>
        <w:rPr>
          <w:rFonts w:ascii="Arial" w:eastAsia="Arial" w:hAnsi="Arial" w:cs="Arial"/>
          <w:sz w:val="20"/>
          <w:szCs w:val="20"/>
        </w:rPr>
        <w:t>arts</w:t>
      </w:r>
      <w:proofErr w:type="spellEnd"/>
      <w:r>
        <w:rPr>
          <w:rFonts w:ascii="Arial" w:eastAsia="Arial" w:hAnsi="Arial" w:cs="Arial"/>
          <w:sz w:val="20"/>
          <w:szCs w:val="20"/>
        </w:rPr>
        <w:t>. 38 e 39 do Estatuto da Igualdade Racial (Lei n° 12.288/2010) e no Art.1° da Resolução n° 131/2013 do CSJT;</w:t>
      </w:r>
    </w:p>
    <w:p w14:paraId="12619158" w14:textId="387092A7"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13.42.3. Deficientes: cumprimento ao quantitativo mínimo previsto no art. 93 da Lei n° 8.213/1991, que obriga as empresas com 100 (cem) empregados ou mais, preencher de 2% (dois por cento) a 5% (cinco por cento) dos seus cargos com beneficiários reabilitados ou pessoas com deficiência.</w:t>
      </w:r>
    </w:p>
    <w:p w14:paraId="44119EC2" w14:textId="712710B5"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13.43. Em atenção ao disposto no § 9º, I do Art. 25 da Lei 14.133/2021 e na Resolução CNJ nº 497/2023, a administração exigirá o cumprimento do percentual mínimo 5% (cinco por cento) da mão de obra responsável pela execução do objeto da contratação seja constituído por pessoas em condições de vulnerabilidade, observada a celebração de convênio ou acordo de cooperação técnica.</w:t>
      </w:r>
    </w:p>
    <w:p w14:paraId="73043E62" w14:textId="08EEFD61"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13.43.1. A comprovação dessa obrigação dar-se-á por meio de declaração firmada pela contratada.</w:t>
      </w:r>
    </w:p>
    <w:p w14:paraId="04DA2181" w14:textId="36F55F8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13.44. Em razão do disposto no art. 11 da Resolução CNJ nº 307/19, a administração exigirá da contratada que o percentual de 6% de sua mão de obra seja oriundo de egressos do sistema prisional, conforme acordo de cooperação técnica firmado por este Regional.</w:t>
      </w:r>
    </w:p>
    <w:p w14:paraId="3F43F48E" w14:textId="2FBC05C3"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13.45. Implementação de condições que assegurem a previsibilidade da época de gozo de suas férias, com vistas a conciliar o direito ao descanso e à garantia do convívio familiar com as necessidades do serviço, bem como da compensação de jornada de trabalho, consoante incisos I e II do art. 3º do Decreto nº12.174/2024.</w:t>
      </w:r>
    </w:p>
    <w:p w14:paraId="2D09C93F" w14:textId="3CA8E4AD"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13.46. Informar o regime tributário, os códigos CNAE, FAP e RAT ajustado, bem como a eventual concessão de isenções, imunidades ou benefícios fiscais, compatíveis com o serviço contratado e as suas alterações, devidamente comprovados;</w:t>
      </w:r>
    </w:p>
    <w:p w14:paraId="6B7A51AC" w14:textId="283F5036"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t>13.47. 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4E9C20E1" w14:textId="148DBF75" w:rsidR="001C459C" w:rsidRDefault="001C459C" w:rsidP="001C459C">
      <w:pPr>
        <w:widowControl/>
        <w:spacing w:line="360" w:lineRule="auto"/>
        <w:jc w:val="both"/>
        <w:rPr>
          <w:rFonts w:ascii="Arial" w:eastAsia="Arial" w:hAnsi="Arial" w:cs="Arial"/>
          <w:color w:val="FF0000"/>
          <w:sz w:val="20"/>
          <w:szCs w:val="20"/>
        </w:rPr>
      </w:pPr>
      <w:r>
        <w:rPr>
          <w:rFonts w:ascii="Arial" w:eastAsia="Arial" w:hAnsi="Arial" w:cs="Arial"/>
          <w:sz w:val="20"/>
          <w:szCs w:val="20"/>
        </w:rPr>
        <w:t xml:space="preserve">13.48. A CONTRATADA compromete-se a manter e promover um ambiente de trabalho seguro, respeitoso, inclusivo e livre de todas as formas de assédio (moral, sexual e outras), violência e discriminação, em consonância com os </w:t>
      </w:r>
      <w:proofErr w:type="gramStart"/>
      <w:r>
        <w:rPr>
          <w:rFonts w:ascii="Arial" w:eastAsia="Arial" w:hAnsi="Arial" w:cs="Arial"/>
          <w:sz w:val="20"/>
          <w:szCs w:val="20"/>
        </w:rPr>
        <w:t>normativos  vigentes</w:t>
      </w:r>
      <w:proofErr w:type="gramEnd"/>
      <w:r>
        <w:rPr>
          <w:rFonts w:ascii="Arial" w:eastAsia="Arial" w:hAnsi="Arial" w:cs="Arial"/>
          <w:sz w:val="20"/>
          <w:szCs w:val="20"/>
        </w:rPr>
        <w:t>, especialmente a  Lei nº 14.457/2022, a Resolução CNJ nº 351/2020, o Ato Conjunto TST.CSJT.GP. Nº 29/2023, e com a Política de Prevenção e Enfrentamento ao Assédio, ao Assédio Sexual e à Discriminação da CONTRATANTE</w:t>
      </w:r>
    </w:p>
    <w:p w14:paraId="56A63912" w14:textId="3B749DE9" w:rsidR="001C459C" w:rsidRDefault="001C459C" w:rsidP="001C459C">
      <w:pPr>
        <w:widowControl/>
        <w:spacing w:line="360" w:lineRule="auto"/>
        <w:jc w:val="both"/>
        <w:rPr>
          <w:rFonts w:ascii="Arial" w:eastAsia="Arial" w:hAnsi="Arial" w:cs="Arial"/>
          <w:sz w:val="20"/>
          <w:szCs w:val="20"/>
        </w:rPr>
      </w:pPr>
      <w:r>
        <w:rPr>
          <w:rFonts w:ascii="Arial" w:eastAsia="Arial" w:hAnsi="Arial" w:cs="Arial"/>
          <w:sz w:val="20"/>
          <w:szCs w:val="20"/>
        </w:rPr>
        <w:lastRenderedPageBreak/>
        <w:t>13.49.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41E83F81" w14:textId="77777777" w:rsidR="001C459C" w:rsidRDefault="001C459C" w:rsidP="001C459C">
      <w:pPr>
        <w:widowControl/>
        <w:spacing w:line="360" w:lineRule="auto"/>
        <w:jc w:val="both"/>
        <w:rPr>
          <w:rFonts w:ascii="Arial" w:eastAsia="Arial" w:hAnsi="Arial" w:cs="Arial"/>
          <w:sz w:val="20"/>
          <w:szCs w:val="20"/>
        </w:rPr>
      </w:pPr>
    </w:p>
    <w:p w14:paraId="05D91B26" w14:textId="7935804E"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13.50. Qualificação da Equipe Técnica (Obrigação Contratual na Alocação dos Profissionais)</w:t>
      </w:r>
    </w:p>
    <w:p w14:paraId="74F327C4" w14:textId="48112C00" w:rsidR="001C459C" w:rsidRDefault="001C459C" w:rsidP="001C459C">
      <w:pPr>
        <w:tabs>
          <w:tab w:val="left" w:pos="0"/>
        </w:tabs>
        <w:spacing w:before="240" w:after="240" w:line="360" w:lineRule="auto"/>
        <w:jc w:val="both"/>
        <w:rPr>
          <w:rFonts w:ascii="Arial" w:eastAsia="Arial" w:hAnsi="Arial" w:cs="Arial"/>
          <w:sz w:val="20"/>
          <w:szCs w:val="20"/>
        </w:rPr>
      </w:pPr>
      <w:r>
        <w:rPr>
          <w:rFonts w:ascii="Arial" w:eastAsia="Arial" w:hAnsi="Arial" w:cs="Arial"/>
          <w:b/>
          <w:bCs/>
          <w:sz w:val="20"/>
          <w:szCs w:val="20"/>
        </w:rPr>
        <w:t>13.50.1.</w:t>
      </w:r>
      <w:r>
        <w:rPr>
          <w:rFonts w:ascii="Arial" w:eastAsia="Arial" w:hAnsi="Arial" w:cs="Arial"/>
          <w:sz w:val="20"/>
          <w:szCs w:val="20"/>
        </w:rPr>
        <w:t xml:space="preserve"> As exigências de qualificação técnica da equipe </w:t>
      </w:r>
      <w:r>
        <w:rPr>
          <w:rFonts w:ascii="Arial" w:eastAsia="Arial" w:hAnsi="Arial" w:cs="Arial"/>
          <w:b/>
          <w:bCs/>
          <w:sz w:val="20"/>
          <w:szCs w:val="20"/>
        </w:rPr>
        <w:t>não constituem requisito de habilitação</w:t>
      </w:r>
      <w:r>
        <w:rPr>
          <w:rFonts w:ascii="Arial" w:eastAsia="Arial" w:hAnsi="Arial" w:cs="Arial"/>
          <w:sz w:val="20"/>
          <w:szCs w:val="20"/>
        </w:rPr>
        <w:t xml:space="preserve"> na licitação, caracterizando-se como </w:t>
      </w:r>
      <w:r>
        <w:rPr>
          <w:rFonts w:ascii="Arial" w:eastAsia="Arial" w:hAnsi="Arial" w:cs="Arial"/>
          <w:b/>
          <w:bCs/>
          <w:sz w:val="20"/>
          <w:szCs w:val="20"/>
        </w:rPr>
        <w:t>obrigação da contratada</w:t>
      </w:r>
      <w:r>
        <w:rPr>
          <w:rFonts w:ascii="Arial" w:eastAsia="Arial" w:hAnsi="Arial" w:cs="Arial"/>
          <w:sz w:val="20"/>
          <w:szCs w:val="20"/>
        </w:rPr>
        <w:t xml:space="preserve"> durante a execução contratual. A licitante vencedora deverá comprovar, impreterivelmente no momento da alocação de cada profissional para o início das atividades ou em eventuais substituições, o atendimento aos seguintes requisitos, acompanhados de suas respectivas justificativas de imprescindibilidade:</w:t>
      </w:r>
    </w:p>
    <w:p w14:paraId="2F49756D" w14:textId="6DB7CE44"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13.50.2. Supervisor:</w:t>
      </w:r>
    </w:p>
    <w:p w14:paraId="302AADBE" w14:textId="77777777" w:rsidR="001C459C" w:rsidRDefault="001C459C" w:rsidP="001C459C">
      <w:pPr>
        <w:numPr>
          <w:ilvl w:val="0"/>
          <w:numId w:val="34"/>
        </w:numPr>
        <w:tabs>
          <w:tab w:val="left" w:pos="0"/>
        </w:tabs>
        <w:spacing w:before="240" w:line="360" w:lineRule="auto"/>
        <w:jc w:val="both"/>
        <w:rPr>
          <w:rFonts w:ascii="Arial" w:eastAsia="Arial" w:hAnsi="Arial" w:cs="Arial"/>
          <w:sz w:val="20"/>
          <w:szCs w:val="20"/>
        </w:rPr>
      </w:pPr>
      <w:r>
        <w:rPr>
          <w:rFonts w:ascii="Arial" w:eastAsia="Arial" w:hAnsi="Arial" w:cs="Arial"/>
          <w:b/>
          <w:bCs/>
          <w:sz w:val="20"/>
          <w:szCs w:val="20"/>
        </w:rPr>
        <w:t>Requisitos:</w:t>
      </w:r>
      <w:r>
        <w:rPr>
          <w:rFonts w:ascii="Arial" w:eastAsia="Arial" w:hAnsi="Arial" w:cs="Arial"/>
          <w:sz w:val="20"/>
          <w:szCs w:val="20"/>
        </w:rPr>
        <w:t xml:space="preserve"> Apresentação de diploma de nível superior na área de Tecnologia da Informação e certificado de proficiência </w:t>
      </w:r>
      <w:r>
        <w:rPr>
          <w:rFonts w:ascii="Arial" w:eastAsia="Arial" w:hAnsi="Arial" w:cs="Arial"/>
          <w:i/>
          <w:iCs/>
          <w:sz w:val="20"/>
          <w:szCs w:val="20"/>
        </w:rPr>
        <w:t xml:space="preserve">ITIL </w:t>
      </w:r>
      <w:proofErr w:type="spellStart"/>
      <w:r>
        <w:rPr>
          <w:rFonts w:ascii="Arial" w:eastAsia="Arial" w:hAnsi="Arial" w:cs="Arial"/>
          <w:i/>
          <w:iCs/>
          <w:sz w:val="20"/>
          <w:szCs w:val="20"/>
        </w:rPr>
        <w:t>Managing</w:t>
      </w:r>
      <w:proofErr w:type="spellEnd"/>
      <w:r>
        <w:rPr>
          <w:rFonts w:ascii="Arial" w:eastAsia="Arial" w:hAnsi="Arial" w:cs="Arial"/>
          <w:i/>
          <w:iCs/>
          <w:sz w:val="20"/>
          <w:szCs w:val="20"/>
        </w:rPr>
        <w:t xml:space="preserve"> Professional</w:t>
      </w:r>
      <w:r>
        <w:rPr>
          <w:rFonts w:ascii="Arial" w:eastAsia="Arial" w:hAnsi="Arial" w:cs="Arial"/>
          <w:sz w:val="20"/>
          <w:szCs w:val="20"/>
        </w:rPr>
        <w:t xml:space="preserve"> ou </w:t>
      </w:r>
      <w:proofErr w:type="spellStart"/>
      <w:r>
        <w:rPr>
          <w:rFonts w:ascii="Arial" w:eastAsia="Arial" w:hAnsi="Arial" w:cs="Arial"/>
          <w:i/>
          <w:iCs/>
          <w:sz w:val="20"/>
          <w:szCs w:val="20"/>
        </w:rPr>
        <w:t>Strategic</w:t>
      </w:r>
      <w:proofErr w:type="spellEnd"/>
      <w:r>
        <w:rPr>
          <w:rFonts w:ascii="Arial" w:eastAsia="Arial" w:hAnsi="Arial" w:cs="Arial"/>
          <w:i/>
          <w:iCs/>
          <w:sz w:val="20"/>
          <w:szCs w:val="20"/>
        </w:rPr>
        <w:t xml:space="preserve"> </w:t>
      </w:r>
      <w:proofErr w:type="spellStart"/>
      <w:r>
        <w:rPr>
          <w:rFonts w:ascii="Arial" w:eastAsia="Arial" w:hAnsi="Arial" w:cs="Arial"/>
          <w:i/>
          <w:iCs/>
          <w:sz w:val="20"/>
          <w:szCs w:val="20"/>
        </w:rPr>
        <w:t>Leader</w:t>
      </w:r>
      <w:proofErr w:type="spellEnd"/>
      <w:r>
        <w:rPr>
          <w:rFonts w:ascii="Arial" w:eastAsia="Arial" w:hAnsi="Arial" w:cs="Arial"/>
          <w:sz w:val="20"/>
          <w:szCs w:val="20"/>
        </w:rPr>
        <w:t xml:space="preserve"> ou, alternativamente, a comprovação de experiência em gestão de </w:t>
      </w:r>
      <w:r>
        <w:rPr>
          <w:rFonts w:ascii="Arial" w:eastAsia="Arial" w:hAnsi="Arial" w:cs="Arial"/>
          <w:i/>
          <w:iCs/>
          <w:sz w:val="20"/>
          <w:szCs w:val="20"/>
        </w:rPr>
        <w:t>Service Desk</w:t>
      </w:r>
      <w:r>
        <w:rPr>
          <w:rFonts w:ascii="Arial" w:eastAsia="Arial" w:hAnsi="Arial" w:cs="Arial"/>
          <w:sz w:val="20"/>
          <w:szCs w:val="20"/>
        </w:rPr>
        <w:t xml:space="preserve"> por período mínimo de 2 (dois) anos.</w:t>
      </w:r>
    </w:p>
    <w:p w14:paraId="70580F03" w14:textId="77777777" w:rsidR="001C459C" w:rsidRDefault="001C459C" w:rsidP="001C459C">
      <w:pPr>
        <w:numPr>
          <w:ilvl w:val="0"/>
          <w:numId w:val="34"/>
        </w:numPr>
        <w:tabs>
          <w:tab w:val="left" w:pos="0"/>
        </w:tabs>
        <w:spacing w:line="360" w:lineRule="auto"/>
        <w:jc w:val="both"/>
        <w:rPr>
          <w:rFonts w:ascii="Arial" w:eastAsia="Arial" w:hAnsi="Arial" w:cs="Arial"/>
          <w:sz w:val="20"/>
          <w:szCs w:val="20"/>
        </w:rPr>
      </w:pPr>
      <w:r>
        <w:rPr>
          <w:rFonts w:ascii="Arial" w:eastAsia="Arial" w:hAnsi="Arial" w:cs="Arial"/>
          <w:b/>
          <w:bCs/>
          <w:sz w:val="20"/>
          <w:szCs w:val="20"/>
        </w:rPr>
        <w:t>Justificativa da Experiência (Acórdão nº 134/2017-TCU-Plenário):</w:t>
      </w:r>
      <w:r>
        <w:rPr>
          <w:rFonts w:ascii="Arial" w:eastAsia="Arial" w:hAnsi="Arial" w:cs="Arial"/>
          <w:sz w:val="20"/>
          <w:szCs w:val="20"/>
        </w:rPr>
        <w:t xml:space="preserve"> A exigência de experiência prévia é imprescindível para garantir a maturidade na gestão da equipe, no monitoramento dos Acordos de Nível de Serviço (SLA) e na tomada de decisão em incidentes críticos. A ausência de vivência prática na liderança de </w:t>
      </w:r>
      <w:r>
        <w:rPr>
          <w:rFonts w:ascii="Arial" w:eastAsia="Arial" w:hAnsi="Arial" w:cs="Arial"/>
          <w:i/>
          <w:iCs/>
          <w:sz w:val="20"/>
          <w:szCs w:val="20"/>
        </w:rPr>
        <w:t>Service Desk</w:t>
      </w:r>
      <w:r>
        <w:rPr>
          <w:rFonts w:ascii="Arial" w:eastAsia="Arial" w:hAnsi="Arial" w:cs="Arial"/>
          <w:sz w:val="20"/>
          <w:szCs w:val="20"/>
        </w:rPr>
        <w:t xml:space="preserve"> traria risco de descontinuidade e ineficiência aos serviços críticos do Tribunal.</w:t>
      </w:r>
    </w:p>
    <w:p w14:paraId="7D44E0BE" w14:textId="77777777" w:rsidR="001C459C" w:rsidRDefault="001C459C" w:rsidP="001C459C">
      <w:pPr>
        <w:numPr>
          <w:ilvl w:val="0"/>
          <w:numId w:val="34"/>
        </w:numPr>
        <w:tabs>
          <w:tab w:val="left" w:pos="0"/>
        </w:tabs>
        <w:spacing w:after="240" w:line="360" w:lineRule="auto"/>
        <w:jc w:val="both"/>
        <w:rPr>
          <w:rFonts w:ascii="Arial" w:eastAsia="Arial" w:hAnsi="Arial" w:cs="Arial"/>
          <w:sz w:val="20"/>
          <w:szCs w:val="20"/>
        </w:rPr>
      </w:pPr>
      <w:r>
        <w:rPr>
          <w:rFonts w:ascii="Arial" w:eastAsia="Arial" w:hAnsi="Arial" w:cs="Arial"/>
          <w:b/>
          <w:bCs/>
          <w:sz w:val="20"/>
          <w:szCs w:val="20"/>
        </w:rPr>
        <w:t>Justificativa das Certificações:</w:t>
      </w:r>
      <w:r>
        <w:rPr>
          <w:rFonts w:ascii="Arial" w:eastAsia="Arial" w:hAnsi="Arial" w:cs="Arial"/>
          <w:sz w:val="20"/>
          <w:szCs w:val="20"/>
        </w:rPr>
        <w:t xml:space="preserve"> A exigência de certificações ITIL (ou experiência gerencial equivalente) justifica-se pelo fato de o modelo de Governança de TI do órgão basear-se nas boas práticas de Gestão de Serviços de TI (ITSM). O nexo causal reside na necessidade de o supervisor garantir que os processos de atendimento, escalonamento e melhoria contínua estejam alinhados aos padrões do Tribunal.</w:t>
      </w:r>
    </w:p>
    <w:p w14:paraId="566EE690" w14:textId="6D7EEB79" w:rsidR="001C459C" w:rsidRDefault="001C459C" w:rsidP="001C459C">
      <w:pPr>
        <w:tabs>
          <w:tab w:val="left" w:pos="0"/>
        </w:tabs>
        <w:spacing w:before="240" w:after="240" w:line="360" w:lineRule="auto"/>
        <w:jc w:val="both"/>
        <w:rPr>
          <w:rFonts w:ascii="Arial" w:eastAsia="Arial" w:hAnsi="Arial" w:cs="Arial"/>
          <w:b/>
          <w:bCs/>
          <w:sz w:val="20"/>
          <w:szCs w:val="20"/>
        </w:rPr>
      </w:pPr>
      <w:r>
        <w:rPr>
          <w:rFonts w:ascii="Arial" w:eastAsia="Arial" w:hAnsi="Arial" w:cs="Arial"/>
          <w:b/>
          <w:bCs/>
          <w:sz w:val="20"/>
          <w:szCs w:val="20"/>
        </w:rPr>
        <w:t>13.50.3. Técnicos (N1 / N2 / Sessões / Interior):</w:t>
      </w:r>
    </w:p>
    <w:p w14:paraId="779000CB" w14:textId="77777777" w:rsidR="001C459C" w:rsidRDefault="001C459C" w:rsidP="001C459C">
      <w:pPr>
        <w:numPr>
          <w:ilvl w:val="0"/>
          <w:numId w:val="35"/>
        </w:numPr>
        <w:tabs>
          <w:tab w:val="left" w:pos="0"/>
        </w:tabs>
        <w:spacing w:before="240" w:line="360" w:lineRule="auto"/>
        <w:jc w:val="both"/>
        <w:rPr>
          <w:rFonts w:ascii="Arial" w:eastAsia="Arial" w:hAnsi="Arial" w:cs="Arial"/>
          <w:sz w:val="20"/>
          <w:szCs w:val="20"/>
        </w:rPr>
      </w:pPr>
      <w:r>
        <w:rPr>
          <w:rFonts w:ascii="Arial" w:eastAsia="Arial" w:hAnsi="Arial" w:cs="Arial"/>
          <w:b/>
          <w:bCs/>
          <w:sz w:val="20"/>
          <w:szCs w:val="20"/>
        </w:rPr>
        <w:t>Requisitos:</w:t>
      </w:r>
      <w:r>
        <w:rPr>
          <w:rFonts w:ascii="Arial" w:eastAsia="Arial" w:hAnsi="Arial" w:cs="Arial"/>
          <w:sz w:val="20"/>
          <w:szCs w:val="20"/>
        </w:rPr>
        <w:t xml:space="preserve"> Comprovação de conclusão do Ensino Médio, experiência mínima de 12 (doze) meses em suporte técnico de TIC e certificação </w:t>
      </w:r>
      <w:r>
        <w:rPr>
          <w:rFonts w:ascii="Arial" w:eastAsia="Arial" w:hAnsi="Arial" w:cs="Arial"/>
          <w:i/>
          <w:iCs/>
          <w:sz w:val="20"/>
          <w:szCs w:val="20"/>
        </w:rPr>
        <w:t>ITIL Foundation</w:t>
      </w:r>
      <w:r>
        <w:rPr>
          <w:rFonts w:ascii="Arial" w:eastAsia="Arial" w:hAnsi="Arial" w:cs="Arial"/>
          <w:sz w:val="20"/>
          <w:szCs w:val="20"/>
        </w:rPr>
        <w:t>.</w:t>
      </w:r>
    </w:p>
    <w:p w14:paraId="6A7B6DD2" w14:textId="77777777" w:rsidR="001C459C" w:rsidRDefault="001C459C" w:rsidP="001C459C">
      <w:pPr>
        <w:numPr>
          <w:ilvl w:val="0"/>
          <w:numId w:val="35"/>
        </w:numPr>
        <w:tabs>
          <w:tab w:val="left" w:pos="0"/>
        </w:tabs>
        <w:spacing w:line="360" w:lineRule="auto"/>
        <w:jc w:val="both"/>
        <w:rPr>
          <w:rFonts w:ascii="Arial" w:eastAsia="Arial" w:hAnsi="Arial" w:cs="Arial"/>
          <w:sz w:val="20"/>
          <w:szCs w:val="20"/>
        </w:rPr>
      </w:pPr>
      <w:r>
        <w:rPr>
          <w:rFonts w:ascii="Arial" w:eastAsia="Arial" w:hAnsi="Arial" w:cs="Arial"/>
          <w:b/>
          <w:bCs/>
          <w:sz w:val="20"/>
          <w:szCs w:val="20"/>
        </w:rPr>
        <w:t>Justificativa da Experiência (Acórdão nº 134/2017-TCU-Plenário):</w:t>
      </w:r>
      <w:r>
        <w:rPr>
          <w:rFonts w:ascii="Arial" w:eastAsia="Arial" w:hAnsi="Arial" w:cs="Arial"/>
          <w:sz w:val="20"/>
          <w:szCs w:val="20"/>
        </w:rPr>
        <w:t xml:space="preserve"> A comprovação de 12 (doze) meses de experiência prévia para todos os técnicos é essencial para atestar o conhecimento prático em resolução de problemas, formatação de equipamentos, atendimento a usuários VIP e manuseio de ferramentas de ITSM. Uma curva de aprendizado inicial muito extensa por parte de profissionais inexperientes paralisaria as atividades finalísticas de magistrados e servidores, impactando a prestação jurisdicional.</w:t>
      </w:r>
    </w:p>
    <w:p w14:paraId="1C30F7B8" w14:textId="77777777" w:rsidR="001C459C" w:rsidRDefault="001C459C" w:rsidP="001C459C">
      <w:pPr>
        <w:numPr>
          <w:ilvl w:val="0"/>
          <w:numId w:val="35"/>
        </w:numPr>
        <w:tabs>
          <w:tab w:val="left" w:pos="0"/>
        </w:tabs>
        <w:spacing w:after="240" w:line="360" w:lineRule="auto"/>
        <w:jc w:val="both"/>
        <w:rPr>
          <w:rFonts w:ascii="Arial" w:eastAsia="Arial" w:hAnsi="Arial" w:cs="Arial"/>
          <w:sz w:val="20"/>
          <w:szCs w:val="20"/>
        </w:rPr>
      </w:pPr>
      <w:r>
        <w:rPr>
          <w:rFonts w:ascii="Arial" w:eastAsia="Arial" w:hAnsi="Arial" w:cs="Arial"/>
          <w:b/>
          <w:bCs/>
          <w:sz w:val="20"/>
          <w:szCs w:val="20"/>
        </w:rPr>
        <w:t>Justificativa das Certificações e Treinamentos:</w:t>
      </w:r>
      <w:r>
        <w:rPr>
          <w:rFonts w:ascii="Arial" w:eastAsia="Arial" w:hAnsi="Arial" w:cs="Arial"/>
          <w:sz w:val="20"/>
          <w:szCs w:val="20"/>
        </w:rPr>
        <w:t xml:space="preserve"> A certificação </w:t>
      </w:r>
      <w:r>
        <w:rPr>
          <w:rFonts w:ascii="Arial" w:eastAsia="Arial" w:hAnsi="Arial" w:cs="Arial"/>
          <w:i/>
          <w:iCs/>
          <w:sz w:val="20"/>
          <w:szCs w:val="20"/>
        </w:rPr>
        <w:t>ITIL Foundation</w:t>
      </w:r>
      <w:r>
        <w:rPr>
          <w:rFonts w:ascii="Arial" w:eastAsia="Arial" w:hAnsi="Arial" w:cs="Arial"/>
          <w:sz w:val="20"/>
          <w:szCs w:val="20"/>
        </w:rPr>
        <w:t xml:space="preserve"> é exigida para assegurar que a força de trabalho terceirizada compreenda o vocabulário e a lógica de serviços </w:t>
      </w:r>
      <w:r>
        <w:rPr>
          <w:rFonts w:ascii="Arial" w:eastAsia="Arial" w:hAnsi="Arial" w:cs="Arial"/>
          <w:sz w:val="20"/>
          <w:szCs w:val="20"/>
        </w:rPr>
        <w:lastRenderedPageBreak/>
        <w:t>(diferenciação entre incidentes e requisições, categorizações, priorização). O nexo causal evidencia-se pela necessidade de padronização do atendimento, evitando falhas de registro e encaminhamento que prejudicariam os indicadores de desempenho da própria contratação.</w:t>
      </w:r>
    </w:p>
    <w:p w14:paraId="1D9C0CF0" w14:textId="128E9682" w:rsidR="001C459C" w:rsidRPr="00036240" w:rsidRDefault="001C459C" w:rsidP="001C459C">
      <w:pPr>
        <w:tabs>
          <w:tab w:val="left" w:pos="0"/>
        </w:tabs>
        <w:spacing w:before="240" w:after="240" w:line="360" w:lineRule="auto"/>
        <w:jc w:val="both"/>
        <w:rPr>
          <w:rFonts w:ascii="Arial" w:eastAsia="Arial" w:hAnsi="Arial" w:cs="Arial"/>
          <w:sz w:val="20"/>
          <w:szCs w:val="20"/>
        </w:rPr>
      </w:pPr>
      <w:r>
        <w:rPr>
          <w:rFonts w:ascii="Arial" w:eastAsia="Arial" w:hAnsi="Arial" w:cs="Arial"/>
          <w:b/>
          <w:bCs/>
          <w:sz w:val="20"/>
          <w:szCs w:val="20"/>
        </w:rPr>
        <w:t xml:space="preserve">13.50.3.1 </w:t>
      </w:r>
      <w:r>
        <w:rPr>
          <w:rFonts w:ascii="Arial" w:eastAsia="Arial" w:hAnsi="Arial" w:cs="Arial"/>
          <w:sz w:val="20"/>
          <w:szCs w:val="20"/>
        </w:rPr>
        <w:t xml:space="preserve">A exigência de apresentação da documentação comprobatória da equipe técnica exclusivamente no ato da assinatura do contrato (e não na fase de habilitação) visa assegurar a ampla competitividade do certame, evitando que os licitantes incorram em custos de mobilização de pessoal antes da garantia da vitória, em estrita observância à </w:t>
      </w:r>
      <w:r>
        <w:rPr>
          <w:rFonts w:ascii="Arial" w:eastAsia="Arial" w:hAnsi="Arial" w:cs="Arial"/>
          <w:b/>
          <w:bCs/>
          <w:sz w:val="20"/>
          <w:szCs w:val="20"/>
        </w:rPr>
        <w:t>Súmula nº 272 do Tribunal de Contas da União</w:t>
      </w:r>
      <w:r w:rsidRPr="00036240">
        <w:rPr>
          <w:rFonts w:ascii="Arial" w:eastAsia="Arial" w:hAnsi="Arial" w:cs="Arial"/>
          <w:sz w:val="20"/>
          <w:szCs w:val="20"/>
        </w:rPr>
        <w:t>.</w:t>
      </w:r>
    </w:p>
    <w:p w14:paraId="63B5D8D4" w14:textId="17EA6C31" w:rsidR="001C459C" w:rsidRPr="00036240" w:rsidRDefault="001C459C" w:rsidP="00036240">
      <w:pPr>
        <w:pStyle w:val="Cl-Segunda"/>
        <w:numPr>
          <w:ilvl w:val="0"/>
          <w:numId w:val="0"/>
        </w:numPr>
        <w:rPr>
          <w:rFonts w:ascii="Arial MT" w:hAnsi="Arial MT"/>
        </w:rPr>
      </w:pPr>
      <w:r w:rsidRPr="00036240">
        <w:rPr>
          <w:rFonts w:ascii="Arial" w:hAnsi="Arial" w:cs="Arial"/>
          <w:b/>
          <w:bCs/>
          <w:sz w:val="20"/>
          <w:szCs w:val="20"/>
        </w:rPr>
        <w:t xml:space="preserve"> </w:t>
      </w:r>
      <w:r w:rsidR="00036240" w:rsidRPr="00036240">
        <w:rPr>
          <w:rFonts w:ascii="Arial" w:hAnsi="Arial" w:cs="Arial"/>
          <w:b/>
          <w:bCs/>
          <w:sz w:val="20"/>
          <w:szCs w:val="20"/>
        </w:rPr>
        <w:t>13.51.</w:t>
      </w:r>
      <w:r w:rsidR="00036240" w:rsidRPr="00036240">
        <w:t xml:space="preserve"> </w:t>
      </w:r>
      <w:r w:rsidRPr="00036240">
        <w:t>Atender os critérios de sustentabilidade dispostos no item 4 do Termo de Referência</w:t>
      </w:r>
      <w:r w:rsidR="00036240" w:rsidRPr="00036240">
        <w:t>.</w:t>
      </w:r>
    </w:p>
    <w:p w14:paraId="10DC1590" w14:textId="6C258510" w:rsidR="007722C8" w:rsidRDefault="007A619F" w:rsidP="00157B5C">
      <w:pPr>
        <w:pStyle w:val="Cl-Primeiro"/>
      </w:pPr>
      <w:r w:rsidRPr="0024684B">
        <w:t xml:space="preserve">CLÁUSULA DÉCIMA </w:t>
      </w:r>
      <w:r w:rsidR="00C71967">
        <w:t>QUARTA</w:t>
      </w:r>
      <w:r w:rsidR="00C71967" w:rsidRPr="0024684B">
        <w:t xml:space="preserve"> </w:t>
      </w:r>
      <w:r w:rsidRPr="0024684B">
        <w:t xml:space="preserve">– DAS OBRIGAÇÕES DO CONTRATANTE </w:t>
      </w:r>
      <w:hyperlink r:id="rId37" w:anchor="art92">
        <w:r w:rsidRPr="0024684B">
          <w:t>(art. 92, X, XI e XIV</w:t>
        </w:r>
      </w:hyperlink>
      <w:r w:rsidRPr="0024684B">
        <w:t>)</w:t>
      </w:r>
    </w:p>
    <w:p w14:paraId="41821A34" w14:textId="6E02241A" w:rsidR="0074360D" w:rsidRDefault="0074360D" w:rsidP="0074360D">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14.1.  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da Lei nº 10.522, de 19 de julho de 2002, consulta prévia ao CADIN e ao Cadastro Nacional de Empresas Punidas- CNEP, mantido pela Controladoria Geral da União (</w:t>
      </w:r>
      <w:hyperlink r:id="rId38">
        <w:r>
          <w:rPr>
            <w:rFonts w:ascii="Arial" w:eastAsia="Arial" w:hAnsi="Arial" w:cs="Arial"/>
            <w:i/>
            <w:iCs/>
            <w:sz w:val="20"/>
            <w:szCs w:val="20"/>
            <w:u w:val="single"/>
          </w:rPr>
          <w:t>https://www.portaltransparencia.gov.br/sancoes/cnep</w:t>
        </w:r>
      </w:hyperlink>
      <w:r>
        <w:rPr>
          <w:rFonts w:ascii="Arial" w:eastAsia="Arial" w:hAnsi="Arial" w:cs="Arial"/>
          <w:sz w:val="20"/>
          <w:szCs w:val="20"/>
        </w:rPr>
        <w:t>).</w:t>
      </w:r>
    </w:p>
    <w:p w14:paraId="37341322" w14:textId="4263C8CF"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14.2. Exigir o cumprimento de todas as obrigações assumidas pelo Contratado, de acordo com o contrato e seus anexos;</w:t>
      </w:r>
    </w:p>
    <w:p w14:paraId="63CEDBD0" w14:textId="1791C9F7"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14.3. Receber o objeto no prazo e condições estabelecidas neste Termo de </w:t>
      </w:r>
      <w:r w:rsidR="007B0143">
        <w:rPr>
          <w:rFonts w:ascii="Arial" w:eastAsia="Arial" w:hAnsi="Arial" w:cs="Arial"/>
          <w:sz w:val="20"/>
          <w:szCs w:val="20"/>
        </w:rPr>
        <w:t>contrato</w:t>
      </w:r>
      <w:r>
        <w:rPr>
          <w:rFonts w:ascii="Arial" w:eastAsia="Arial" w:hAnsi="Arial" w:cs="Arial"/>
          <w:sz w:val="20"/>
          <w:szCs w:val="20"/>
        </w:rPr>
        <w:t>;</w:t>
      </w:r>
    </w:p>
    <w:p w14:paraId="11D399F3" w14:textId="210044A4"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14.4. Notificar o Contratado, por escrito, sobre vícios, defeitos ou incorreções verificadas no objeto fornecido, para que seja por ele substituído, reparado ou corrigido, no total ou em parte, às suas expensas, certificando-se de que as soluções por ele propostas sejam as mais adequadas;</w:t>
      </w:r>
    </w:p>
    <w:p w14:paraId="7DC5BB84" w14:textId="5A479A55"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14.5. Acompanhar e fiscalizar a execução do contrato e o cumprimento das obrigações pelo Contratado;</w:t>
      </w:r>
    </w:p>
    <w:p w14:paraId="25B7B8A8" w14:textId="63F83425"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14.6. Comunicar a empresa para emissão de Nota Fiscal no que </w:t>
      </w:r>
      <w:proofErr w:type="spellStart"/>
      <w:r>
        <w:rPr>
          <w:rFonts w:ascii="Arial" w:eastAsia="Arial" w:hAnsi="Arial" w:cs="Arial"/>
          <w:sz w:val="20"/>
          <w:szCs w:val="20"/>
        </w:rPr>
        <w:t>pertine</w:t>
      </w:r>
      <w:proofErr w:type="spellEnd"/>
      <w:r>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33C8B2" w14:textId="35E92B3B"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14.7. Efetuar o pagamento ao Contratado do valor correspondente à execução do objeto, no prazo, forma e condições estabelecidos no presente Contrato e no Termo de Referência;</w:t>
      </w:r>
    </w:p>
    <w:p w14:paraId="21A708F7" w14:textId="38583BDF"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14.8. Aplicar ao Contratado as sanções previstas na lei e neste Contrato; </w:t>
      </w:r>
    </w:p>
    <w:p w14:paraId="200FBD54" w14:textId="3AE7520A"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6DF11F1" w14:textId="41E63678"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lastRenderedPageBreak/>
        <w:t xml:space="preserve">14.10. A Administração terá o prazo de 30 (trinta) dias corridos, a contar da data do protocolo do requerimento para decidir, admitida a prorrogação motivada, por igual período. </w:t>
      </w:r>
    </w:p>
    <w:p w14:paraId="06BFF68A" w14:textId="08E0403B" w:rsidR="0074360D" w:rsidRDefault="0074360D" w:rsidP="0074360D">
      <w:pPr>
        <w:widowControl/>
        <w:spacing w:line="360" w:lineRule="auto"/>
        <w:jc w:val="both"/>
        <w:rPr>
          <w:rFonts w:ascii="Arial" w:eastAsia="Arial" w:hAnsi="Arial" w:cs="Arial"/>
          <w:color w:val="FF0000"/>
          <w:sz w:val="20"/>
          <w:szCs w:val="20"/>
        </w:rPr>
      </w:pPr>
      <w:r>
        <w:rPr>
          <w:rFonts w:ascii="Arial" w:eastAsia="Arial" w:hAnsi="Arial" w:cs="Arial"/>
          <w:sz w:val="20"/>
          <w:szCs w:val="20"/>
        </w:rPr>
        <w:t>14.11. Responder eventuais pedidos de restabelecimento do equilíbrio econômico-financeiro feitos pelo contratado no prazo máximo de 30 (trinta) dias corridos</w:t>
      </w:r>
      <w:r>
        <w:rPr>
          <w:rFonts w:ascii="Arial" w:eastAsia="Arial" w:hAnsi="Arial" w:cs="Arial"/>
          <w:color w:val="FF0000"/>
          <w:sz w:val="20"/>
          <w:szCs w:val="20"/>
        </w:rPr>
        <w:t>.</w:t>
      </w:r>
    </w:p>
    <w:p w14:paraId="0D61B127" w14:textId="6A640EBD"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14.12. Notificar os emitentes das garantias quanto ao início de processo administrativo para apuração de descumprimento de cláusulas contratuais, quando for o caso.</w:t>
      </w:r>
    </w:p>
    <w:p w14:paraId="77D5CE4D" w14:textId="72227066"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 xml:space="preserve">14.13. Comunicar o Contratado na hipótese de posterior alteração do projeto pelo Contratante, no caso </w:t>
      </w:r>
      <w:hyperlink r:id="rId39" w:anchor="art93%C2%A72">
        <w:r>
          <w:rPr>
            <w:rFonts w:ascii="Arial" w:eastAsia="Arial" w:hAnsi="Arial" w:cs="Arial"/>
            <w:color w:val="000080"/>
            <w:sz w:val="20"/>
            <w:szCs w:val="20"/>
            <w:u w:val="single"/>
          </w:rPr>
          <w:t>do art. 93, §2º, da Lei nº 14.133, de 2021</w:t>
        </w:r>
      </w:hyperlink>
      <w:r>
        <w:rPr>
          <w:rFonts w:ascii="Arial" w:eastAsia="Arial" w:hAnsi="Arial" w:cs="Arial"/>
          <w:sz w:val="20"/>
          <w:szCs w:val="20"/>
        </w:rPr>
        <w:t>.</w:t>
      </w:r>
    </w:p>
    <w:p w14:paraId="60585575" w14:textId="3CD9B998"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7D36284" w14:textId="4C53F049"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 Não praticar atos de ingerência na administração do contratado, tais como (art. 48 da Lei n.º 14.133/2021):</w:t>
      </w:r>
    </w:p>
    <w:p w14:paraId="437722D7" w14:textId="70905011"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14.15.1. indicar pessoas expressamente nominadas para executar direta ou indiretamente o objeto contratado;</w:t>
      </w:r>
    </w:p>
    <w:p w14:paraId="4C80777C" w14:textId="57CBCAE2"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14.15.2. fixar salário inferior ao definido em lei ou em ato normativo a ser pago pelo contratado;</w:t>
      </w:r>
    </w:p>
    <w:p w14:paraId="7774A0AB" w14:textId="0417FCFC"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14.15.3. estabelecer vínculo de subordinação com funcionário do contratado;</w:t>
      </w:r>
    </w:p>
    <w:p w14:paraId="5044AB0B" w14:textId="66ED0C61"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.15.4. definir forma de pagamento mediante exclusivo reembolso dos salários pagos;</w:t>
      </w:r>
    </w:p>
    <w:p w14:paraId="7562A6A0" w14:textId="4CC01C24" w:rsidR="0074360D" w:rsidRDefault="0074360D" w:rsidP="0074360D">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.15.5. demandar a funcionário do contratado a execução de tarefas fora do escopo do objeto da contratação;</w:t>
      </w:r>
    </w:p>
    <w:p w14:paraId="1BA65BF5" w14:textId="38578FAD" w:rsidR="0074360D" w:rsidRPr="0055084F" w:rsidRDefault="0074360D" w:rsidP="0055084F">
      <w:pPr>
        <w:widowControl/>
        <w:spacing w:line="360" w:lineRule="auto"/>
        <w:jc w:val="both"/>
        <w:rPr>
          <w:rFonts w:ascii="Arial" w:eastAsia="Arial" w:hAnsi="Arial" w:cs="Arial"/>
          <w:sz w:val="20"/>
          <w:szCs w:val="20"/>
        </w:rPr>
      </w:pPr>
      <w:r>
        <w:rPr>
          <w:rFonts w:ascii="Arial" w:eastAsia="Arial" w:hAnsi="Arial" w:cs="Arial"/>
          <w:sz w:val="20"/>
          <w:szCs w:val="20"/>
        </w:rPr>
        <w:t>1</w:t>
      </w:r>
      <w:r w:rsidR="0055084F">
        <w:rPr>
          <w:rFonts w:ascii="Arial" w:eastAsia="Arial" w:hAnsi="Arial" w:cs="Arial"/>
          <w:sz w:val="20"/>
          <w:szCs w:val="20"/>
        </w:rPr>
        <w:t>4</w:t>
      </w:r>
      <w:r>
        <w:rPr>
          <w:rFonts w:ascii="Arial" w:eastAsia="Arial" w:hAnsi="Arial" w:cs="Arial"/>
          <w:sz w:val="20"/>
          <w:szCs w:val="20"/>
        </w:rPr>
        <w:t>.15.6. prever exigências que constituam intervenção indevida da Administração na gestão interna do contratado.</w:t>
      </w:r>
    </w:p>
    <w:p w14:paraId="2FE09BEC" w14:textId="2807ACD2" w:rsidR="006A41AA" w:rsidRPr="0024684B" w:rsidRDefault="007A619F" w:rsidP="00157B5C">
      <w:pPr>
        <w:pStyle w:val="Cl-Primeiro"/>
      </w:pPr>
      <w:r w:rsidRPr="0024684B">
        <w:t xml:space="preserve">CLÁUSULA DÉCIMA </w:t>
      </w:r>
      <w:r w:rsidR="00C71967">
        <w:t>QUINTA</w:t>
      </w:r>
      <w:r w:rsidR="00C71967" w:rsidRPr="0024684B">
        <w:t xml:space="preserve"> </w:t>
      </w:r>
      <w:r w:rsidRPr="0024684B">
        <w:t>– DA ALTERAÇÃO SUBJETIVA</w:t>
      </w:r>
    </w:p>
    <w:p w14:paraId="27E48E9D" w14:textId="77777777" w:rsidR="00CE7F09" w:rsidRDefault="00CE7F09" w:rsidP="0055084F">
      <w:pPr>
        <w:pStyle w:val="Cl-Segunda"/>
      </w:pPr>
      <w:r w:rsidRPr="00252481">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6F72B28" w:rsidR="00B548C7" w:rsidRDefault="007A619F" w:rsidP="0055084F">
      <w:pPr>
        <w:pStyle w:val="Cl-Primeiro"/>
      </w:pPr>
      <w:r w:rsidRPr="0024684B">
        <w:t xml:space="preserve">CLÁUSULA DÉCIMA </w:t>
      </w:r>
      <w:r w:rsidR="00C71967">
        <w:t>SEXTA</w:t>
      </w:r>
      <w:r w:rsidR="00C71967" w:rsidRPr="0024684B">
        <w:t xml:space="preserve"> </w:t>
      </w:r>
      <w:r w:rsidRPr="0024684B">
        <w:t xml:space="preserve">– </w:t>
      </w:r>
      <w:r w:rsidR="0055084F">
        <w:t>DA REPACTUAÇÃO E DO REAJUSTE DOS PREÇOS CONTRATADOS</w:t>
      </w:r>
    </w:p>
    <w:p w14:paraId="0FD08B26" w14:textId="43F93C0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 Os preços contratados serão repactuados para manutenção do equilíbrio econômico-financeiro, após o interregno de um ano, mediante solicitação do contratado.</w:t>
      </w:r>
    </w:p>
    <w:p w14:paraId="4E76F404" w14:textId="52F2664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 O interregno mínimo de 1 (um) ano para a primeira repactuação será contado:</w:t>
      </w:r>
    </w:p>
    <w:p w14:paraId="447C14AB" w14:textId="77777777" w:rsidR="0055084F" w:rsidRDefault="0055084F" w:rsidP="0055084F">
      <w:pPr>
        <w:widowControl/>
        <w:numPr>
          <w:ilvl w:val="0"/>
          <w:numId w:val="36"/>
        </w:numPr>
        <w:spacing w:line="360" w:lineRule="auto"/>
        <w:jc w:val="both"/>
        <w:rPr>
          <w:rFonts w:ascii="Arial" w:eastAsia="Arial" w:hAnsi="Arial" w:cs="Arial"/>
          <w:sz w:val="20"/>
          <w:szCs w:val="20"/>
        </w:rPr>
      </w:pPr>
      <w:r>
        <w:rPr>
          <w:rFonts w:ascii="Arial" w:eastAsia="Arial" w:hAnsi="Arial" w:cs="Arial"/>
          <w:sz w:val="20"/>
          <w:szCs w:val="20"/>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6731CE71" w14:textId="77777777" w:rsidR="0055084F" w:rsidRDefault="0055084F" w:rsidP="0055084F">
      <w:pPr>
        <w:widowControl/>
        <w:numPr>
          <w:ilvl w:val="0"/>
          <w:numId w:val="36"/>
        </w:numPr>
        <w:spacing w:line="360" w:lineRule="auto"/>
        <w:jc w:val="both"/>
        <w:rPr>
          <w:rFonts w:ascii="Arial" w:eastAsia="Arial" w:hAnsi="Arial" w:cs="Arial"/>
          <w:sz w:val="20"/>
          <w:szCs w:val="20"/>
        </w:rPr>
      </w:pPr>
      <w:r>
        <w:rPr>
          <w:rFonts w:ascii="Arial" w:eastAsia="Arial" w:hAnsi="Arial" w:cs="Arial"/>
          <w:sz w:val="20"/>
          <w:szCs w:val="20"/>
        </w:rPr>
        <w:lastRenderedPageBreak/>
        <w:t>Para os custos decorrentes do mercado: a partir da apresentação da proposta.</w:t>
      </w:r>
    </w:p>
    <w:p w14:paraId="7CC9BB95" w14:textId="2A413442"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16.3. Nas repactuações subsequentes à primeira, o interregno mínimo 1 (um) ano será contado a partir da data da última repactuação correspondente à mesma parcela objeto da nova solicitação.</w:t>
      </w:r>
    </w:p>
    <w:p w14:paraId="622E50F7" w14:textId="6ED08392"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16.3.1. Entende-se como última repactuação a data em que iniciados seus efeitos financeiros, independentemente daquela em que apostilada.</w:t>
      </w:r>
    </w:p>
    <w:p w14:paraId="25E50E17" w14:textId="5079782B"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16.4.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13.133/2021). </w:t>
      </w:r>
    </w:p>
    <w:p w14:paraId="5F5A5395" w14:textId="33D8106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16.5. 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14:paraId="2745630E" w14:textId="729C180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16.6. É vedada a inclusão, por ocasião da repactuação, de benefícios não previstos na proposta inicial, exceto quando se tornarem obrigatórios por força de lei, acordo, convenção ou dissídio coletivo de trabalho.  </w:t>
      </w:r>
    </w:p>
    <w:p w14:paraId="2BF5E774" w14:textId="4D2CA82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16.7. 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14:paraId="13BD1F0A" w14:textId="4688CD2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16.8.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595C8A90" w14:textId="34608118"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16.8.1. A repactuação para reajustamento do contrato em razão de novo Acordo, Convenção ou Dissídio Coletivo de Trabalho deve repassar integralmente o aumento de custos da mão de obra decorrente desses instrumentos.</w:t>
      </w:r>
    </w:p>
    <w:p w14:paraId="4E3C9E8A" w14:textId="178A2B4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16.8.2.    A repactuação dos valores do salário, do auxílio-alimentação e dos benefícios de natureza trabalhista ou social indicados neste Termo de </w:t>
      </w:r>
      <w:r w:rsidR="00E9164E">
        <w:rPr>
          <w:rFonts w:ascii="Arial" w:eastAsia="Arial" w:hAnsi="Arial" w:cs="Arial"/>
          <w:sz w:val="20"/>
          <w:szCs w:val="20"/>
        </w:rPr>
        <w:t>contrato</w:t>
      </w:r>
      <w:r>
        <w:rPr>
          <w:rFonts w:ascii="Arial" w:eastAsia="Arial" w:hAnsi="Arial" w:cs="Arial"/>
          <w:sz w:val="20"/>
          <w:szCs w:val="20"/>
        </w:rPr>
        <w:t xml:space="preserve"> terá como base o acordo, convenção ou dissídio coletivo de trabalho ao qual a proposta estiver vinculada (ou seja, aquele instrumento apresentado pela empresa no momento da licitação) e não o instrumento paradigma.</w:t>
      </w:r>
    </w:p>
    <w:p w14:paraId="069AE103" w14:textId="733B1A0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16.8.2.1. Os índices aplicados para aumento do salário, do auxílio-alimentação e dos benefícios de natureza trabalhista ou social indicados </w:t>
      </w:r>
      <w:r w:rsidR="00E9164E">
        <w:rPr>
          <w:rFonts w:ascii="Arial" w:eastAsia="Arial" w:hAnsi="Arial" w:cs="Arial"/>
          <w:sz w:val="20"/>
          <w:szCs w:val="20"/>
        </w:rPr>
        <w:t>no</w:t>
      </w:r>
      <w:r>
        <w:rPr>
          <w:rFonts w:ascii="Arial" w:eastAsia="Arial" w:hAnsi="Arial" w:cs="Arial"/>
          <w:sz w:val="20"/>
          <w:szCs w:val="20"/>
        </w:rPr>
        <w:t xml:space="preserve"> Termo de Referência serão aqueles constantes no instrumento coletivo ao qual está vinculado o Contratado, e esses índices serão aplicados sobre os valores do salário, do auxílio-alimentação e dos benefícios de natureza trabalhista ou social constantes na proposta apresentada pela empresa no momento da licitação</w:t>
      </w:r>
    </w:p>
    <w:p w14:paraId="7EB6F180" w14:textId="0C7FD875"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lastRenderedPageBreak/>
        <w:t>16.8.3.   A repactuação dos demais custos relativos à mão de obra terá como base o acordo, convenção ou dissídio coletivo de trabalho ao qual a proposta estiver vinculada (ou seja, aquele instrumento apresentado pela empresa no momento da licitação).</w:t>
      </w:r>
    </w:p>
    <w:p w14:paraId="4B5BAB4B" w14:textId="77777777" w:rsidR="0055084F" w:rsidRDefault="0055084F" w:rsidP="0055084F">
      <w:pPr>
        <w:widowControl/>
        <w:spacing w:line="360" w:lineRule="auto"/>
        <w:jc w:val="both"/>
        <w:rPr>
          <w:rFonts w:ascii="Arial" w:eastAsia="Arial" w:hAnsi="Arial" w:cs="Arial"/>
          <w:sz w:val="20"/>
          <w:szCs w:val="20"/>
          <w:highlight w:val="cyan"/>
        </w:rPr>
      </w:pPr>
    </w:p>
    <w:p w14:paraId="16C73663" w14:textId="4C6F59D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16.9. Quando a repactuação solicitada pelo contratado se referir aos custos decorrentes do mercado, o respectivo aumento será apurado mediante a aplicação do índice de reajustamento IPCA/IBGE com base na seguinte fórmula: </w:t>
      </w:r>
    </w:p>
    <w:p w14:paraId="737E3B25"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b/>
          <w:bCs/>
          <w:sz w:val="20"/>
          <w:szCs w:val="20"/>
        </w:rPr>
        <w:t xml:space="preserve">R = V (I – </w:t>
      </w:r>
      <w:proofErr w:type="spellStart"/>
      <w:r>
        <w:rPr>
          <w:rFonts w:ascii="Arial" w:eastAsia="Arial" w:hAnsi="Arial" w:cs="Arial"/>
          <w:b/>
          <w:bCs/>
          <w:sz w:val="20"/>
          <w:szCs w:val="20"/>
        </w:rPr>
        <w:t>Iº</w:t>
      </w:r>
      <w:proofErr w:type="spellEnd"/>
      <w:r>
        <w:rPr>
          <w:rFonts w:ascii="Arial" w:eastAsia="Arial" w:hAnsi="Arial" w:cs="Arial"/>
          <w:b/>
          <w:bCs/>
          <w:sz w:val="20"/>
          <w:szCs w:val="20"/>
        </w:rPr>
        <w:t xml:space="preserve">) / </w:t>
      </w:r>
      <w:proofErr w:type="spellStart"/>
      <w:r>
        <w:rPr>
          <w:rFonts w:ascii="Arial" w:eastAsia="Arial" w:hAnsi="Arial" w:cs="Arial"/>
          <w:b/>
          <w:bCs/>
          <w:sz w:val="20"/>
          <w:szCs w:val="20"/>
        </w:rPr>
        <w:t>Iº</w:t>
      </w:r>
      <w:proofErr w:type="spellEnd"/>
      <w:r>
        <w:rPr>
          <w:rFonts w:ascii="Arial" w:eastAsia="Arial" w:hAnsi="Arial" w:cs="Arial"/>
          <w:sz w:val="20"/>
          <w:szCs w:val="20"/>
        </w:rPr>
        <w:t>, onde:</w:t>
      </w:r>
    </w:p>
    <w:p w14:paraId="4CAFE9B6"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R = Valor do reajustamento procurado;</w:t>
      </w:r>
    </w:p>
    <w:p w14:paraId="13A5BAE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V = Valor contratual correspondente à parcela dos custos decorrentes do mercado a ser reajustada;</w:t>
      </w:r>
    </w:p>
    <w:p w14:paraId="58008E01" w14:textId="77777777" w:rsidR="0055084F" w:rsidRDefault="0055084F" w:rsidP="0055084F">
      <w:pPr>
        <w:spacing w:line="360" w:lineRule="auto"/>
        <w:jc w:val="both"/>
        <w:rPr>
          <w:rFonts w:ascii="Arial" w:eastAsia="Arial" w:hAnsi="Arial" w:cs="Arial"/>
          <w:sz w:val="20"/>
          <w:szCs w:val="20"/>
        </w:rPr>
      </w:pPr>
      <w:proofErr w:type="spellStart"/>
      <w:r>
        <w:rPr>
          <w:rFonts w:ascii="Arial" w:eastAsia="Arial" w:hAnsi="Arial" w:cs="Arial"/>
          <w:sz w:val="20"/>
          <w:szCs w:val="20"/>
          <w:highlight w:val="white"/>
        </w:rPr>
        <w:t>Iº</w:t>
      </w:r>
      <w:proofErr w:type="spellEnd"/>
      <w:r>
        <w:rPr>
          <w:rFonts w:ascii="Arial" w:eastAsia="Arial" w:hAnsi="Arial" w:cs="Arial"/>
          <w:sz w:val="20"/>
          <w:szCs w:val="20"/>
          <w:highlight w:val="white"/>
        </w:rPr>
        <w:t xml:space="preserve"> = índice inicial - refere-se ao índice de custos ou de preços correspondente à data de apresentação da proposta;</w:t>
      </w:r>
    </w:p>
    <w:p w14:paraId="2854A4E4" w14:textId="77777777" w:rsidR="0055084F" w:rsidRDefault="0055084F" w:rsidP="0055084F">
      <w:pPr>
        <w:spacing w:line="360" w:lineRule="auto"/>
        <w:jc w:val="both"/>
        <w:rPr>
          <w:rFonts w:ascii="Arial" w:eastAsia="Arial" w:hAnsi="Arial" w:cs="Arial"/>
          <w:sz w:val="20"/>
          <w:szCs w:val="20"/>
          <w:highlight w:val="white"/>
        </w:rPr>
      </w:pPr>
      <w:r>
        <w:rPr>
          <w:rFonts w:ascii="Arial" w:eastAsia="Arial" w:hAnsi="Arial" w:cs="Arial"/>
          <w:sz w:val="20"/>
          <w:szCs w:val="20"/>
          <w:highlight w:val="white"/>
        </w:rPr>
        <w:t>I = Índice relativo ao mês do reajustamento</w:t>
      </w:r>
    </w:p>
    <w:p w14:paraId="52468137" w14:textId="6E8B213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16.10 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75D7F245" w14:textId="3799CE47"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16.11. Nas aferições finais, o índice utilizado para a repactuação dos custos decorrentes do mercado será, obrigatoriamente, o definitivo. </w:t>
      </w:r>
    </w:p>
    <w:p w14:paraId="7876325B" w14:textId="542E7561"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 xml:space="preserve">16.12. Caso o índice estabelecido venha a ser extinto ou de qualquer forma não possa mais ser utilizado, será adotado, em substituição, o que vier a ser determinado pela legislação então em vigor. </w:t>
      </w:r>
    </w:p>
    <w:p w14:paraId="6976BF79" w14:textId="35617B7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16.13. Na ausência de previsão legal quanto ao índice substituto, as partes elegerão novo índice oficial, para reajustamento do preço do valor remanescente dos custos decorrentes do mercado, por meio de termo aditivo.</w:t>
      </w:r>
    </w:p>
    <w:p w14:paraId="0B9C6CE3" w14:textId="585D2ECB"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16.14. 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0B09F179" w14:textId="63D6BF8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16.15. 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17815A7E" w14:textId="0076AEA4"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16.16. Os novos valores contratuais decorrentes das repactuações poderão se iniciar em data futura, desde que assim acordado entre as partes, sem prejuízo da contagem da anualidade para concessão das repactuações futuras.</w:t>
      </w:r>
    </w:p>
    <w:p w14:paraId="58795BB4" w14:textId="4C5E240E"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16.17. Os efeitos financeiros da repactuação ficarão restritos exclusivamente aos itens que a motivaram, e apenas em relação à diferença porventura existente.</w:t>
      </w:r>
    </w:p>
    <w:p w14:paraId="42BFF09E" w14:textId="7902EF8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16.18. O pedido de repactuação deverá ser formulado durante a vigência do contrato e antes de eventual prorrogação ou encerramento contratual, sob pena de preclusão.</w:t>
      </w:r>
    </w:p>
    <w:p w14:paraId="587EAA46" w14:textId="6DCF03E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lastRenderedPageBreak/>
        <w:t>16.19. 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0E572735" w14:textId="7553813F"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16.20. A extinção do contrato não configurará óbice para o deferimento da repactuação solicitada tempestivamente, hipótese em que será concedida por meio de termo indenizatório.</w:t>
      </w:r>
    </w:p>
    <w:p w14:paraId="4087E5AF" w14:textId="4940CBE5" w:rsidR="0055084F" w:rsidRDefault="0055084F" w:rsidP="0055084F">
      <w:pPr>
        <w:widowControl/>
        <w:spacing w:line="360" w:lineRule="auto"/>
        <w:jc w:val="both"/>
        <w:rPr>
          <w:rFonts w:ascii="Arial" w:eastAsia="Arial" w:hAnsi="Arial" w:cs="Arial"/>
          <w:sz w:val="20"/>
          <w:szCs w:val="20"/>
          <w:u w:val="single"/>
        </w:rPr>
      </w:pPr>
      <w:r>
        <w:rPr>
          <w:rFonts w:ascii="Arial" w:eastAsia="Arial" w:hAnsi="Arial" w:cs="Arial"/>
          <w:sz w:val="20"/>
          <w:szCs w:val="20"/>
          <w:u w:val="single"/>
        </w:rPr>
        <w:t>16.21. O contratante decidirá sobre o pedido de repactuação de preços em até 30 dias</w:t>
      </w:r>
      <w:r>
        <w:rPr>
          <w:rFonts w:ascii="Arial" w:eastAsia="Arial" w:hAnsi="Arial" w:cs="Arial"/>
          <w:i/>
          <w:iCs/>
          <w:color w:val="FF0000"/>
          <w:sz w:val="20"/>
          <w:szCs w:val="20"/>
          <w:u w:val="single"/>
        </w:rPr>
        <w:t xml:space="preserve"> </w:t>
      </w:r>
      <w:r>
        <w:rPr>
          <w:rFonts w:ascii="Arial" w:eastAsia="Arial" w:hAnsi="Arial" w:cs="Arial"/>
          <w:sz w:val="20"/>
          <w:szCs w:val="20"/>
          <w:u w:val="single"/>
        </w:rPr>
        <w:t xml:space="preserve">contados da data do fornecimento, pelo contratado, da documentação comprobatória da variação dos custos a serem repactuados. (art. 92, § 6º, c/c o art. 135, § 6º)  </w:t>
      </w:r>
    </w:p>
    <w:p w14:paraId="388344B7" w14:textId="4AB5A20D"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16.22. O prazo referido no subitem anterior ficará suspenso enquanto o contratado não cumprir os atos ou apresentar a documentação solicitada pelo contratante para a comprovação da variação dos custos.</w:t>
      </w:r>
    </w:p>
    <w:p w14:paraId="1EEFE7AA" w14:textId="425104DA"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16.23. A repactuação de preços será formalizada por apostilamento.</w:t>
      </w:r>
      <w:r>
        <w:rPr>
          <w:rFonts w:ascii="Arial" w:eastAsia="Arial" w:hAnsi="Arial" w:cs="Arial"/>
          <w:color w:val="FF0000"/>
          <w:sz w:val="20"/>
          <w:szCs w:val="20"/>
        </w:rPr>
        <w:t xml:space="preserve"> </w:t>
      </w:r>
    </w:p>
    <w:p w14:paraId="74972DA9" w14:textId="1C4FA424"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16.24. As repactuações não interferem no direito das partes de solicitar, a qualquer momento, a manutenção do equilíbrio econômico dos contratos com base no disposto no art. 124, inciso II, alínea “d”, da Lei nº 14.133, de 2021.</w:t>
      </w:r>
    </w:p>
    <w:p w14:paraId="66BFA27B" w14:textId="02427C60" w:rsidR="0055084F" w:rsidRDefault="0055084F" w:rsidP="0055084F">
      <w:pPr>
        <w:widowControl/>
        <w:spacing w:line="360" w:lineRule="auto"/>
        <w:jc w:val="both"/>
        <w:rPr>
          <w:rFonts w:ascii="Arial" w:eastAsia="Arial" w:hAnsi="Arial" w:cs="Arial"/>
          <w:i/>
          <w:iCs/>
          <w:sz w:val="20"/>
          <w:szCs w:val="20"/>
        </w:rPr>
      </w:pPr>
      <w:r>
        <w:rPr>
          <w:rFonts w:ascii="Arial" w:eastAsia="Arial" w:hAnsi="Arial" w:cs="Arial"/>
          <w:sz w:val="20"/>
          <w:szCs w:val="20"/>
        </w:rPr>
        <w:t>16.25. O contratado deverá complementar a garantia contratual anteriormente prestada, de modo que se mantenha a proporção inicial em relação ao valor contratado.</w:t>
      </w:r>
      <w:r>
        <w:rPr>
          <w:rFonts w:ascii="Arial" w:eastAsia="Arial" w:hAnsi="Arial" w:cs="Arial"/>
          <w:strike/>
          <w:sz w:val="20"/>
          <w:szCs w:val="20"/>
        </w:rPr>
        <w:t xml:space="preserve"> </w:t>
      </w:r>
    </w:p>
    <w:p w14:paraId="60C92CB6" w14:textId="585C4F39" w:rsidR="0055084F" w:rsidRDefault="0055084F" w:rsidP="0055084F">
      <w:pPr>
        <w:widowControl/>
        <w:spacing w:line="360" w:lineRule="auto"/>
        <w:jc w:val="both"/>
        <w:rPr>
          <w:rFonts w:ascii="Arial" w:eastAsia="Arial" w:hAnsi="Arial" w:cs="Arial"/>
          <w:sz w:val="20"/>
          <w:szCs w:val="20"/>
        </w:rPr>
      </w:pPr>
      <w:r>
        <w:rPr>
          <w:rFonts w:ascii="Arial" w:eastAsia="Arial" w:hAnsi="Arial" w:cs="Arial"/>
          <w:sz w:val="20"/>
          <w:szCs w:val="20"/>
        </w:rPr>
        <w:t>16.26.  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20C52EC4" w14:textId="182A14E9" w:rsidR="0055084F" w:rsidRDefault="0055084F" w:rsidP="0055084F">
      <w:pPr>
        <w:widowControl/>
        <w:tabs>
          <w:tab w:val="left" w:pos="0"/>
        </w:tabs>
        <w:spacing w:line="360" w:lineRule="auto"/>
        <w:ind w:right="284"/>
        <w:jc w:val="both"/>
        <w:rPr>
          <w:rFonts w:ascii="Arial" w:eastAsia="Arial" w:hAnsi="Arial" w:cs="Arial"/>
          <w:sz w:val="20"/>
          <w:szCs w:val="20"/>
        </w:rPr>
      </w:pPr>
      <w:r>
        <w:rPr>
          <w:rFonts w:ascii="Arial" w:eastAsia="Arial" w:hAnsi="Arial" w:cs="Arial"/>
          <w:sz w:val="20"/>
          <w:szCs w:val="20"/>
        </w:rPr>
        <w:t>16.27. A revisão dos custos relativos ao vale-transporte será formalizada por apostilamento.</w:t>
      </w:r>
    </w:p>
    <w:p w14:paraId="27A4502F"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0315750A"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18840DAB"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1B15FF52" w14:textId="77777777" w:rsidR="0055084F" w:rsidRDefault="0055084F" w:rsidP="0055084F">
      <w:pPr>
        <w:widowControl/>
        <w:tabs>
          <w:tab w:val="left" w:pos="0"/>
        </w:tabs>
        <w:spacing w:line="360" w:lineRule="auto"/>
        <w:ind w:right="284"/>
        <w:jc w:val="both"/>
        <w:rPr>
          <w:rFonts w:ascii="Arial" w:eastAsia="Arial" w:hAnsi="Arial" w:cs="Arial"/>
          <w:sz w:val="20"/>
          <w:szCs w:val="20"/>
        </w:rPr>
      </w:pPr>
    </w:p>
    <w:p w14:paraId="7F37C230" w14:textId="38994F24" w:rsidR="00B548C7" w:rsidRDefault="007A619F" w:rsidP="00157B5C">
      <w:pPr>
        <w:pStyle w:val="Cl-Primeiro"/>
      </w:pPr>
      <w:r w:rsidRPr="00157B5C">
        <w:t>CLÁUSULA</w:t>
      </w:r>
      <w:r w:rsidRPr="0024684B">
        <w:t xml:space="preserve"> DÉCIMA </w:t>
      </w:r>
      <w:r w:rsidR="00C71967">
        <w:t>SÉTIMA</w:t>
      </w:r>
      <w:r w:rsidR="00C71967" w:rsidRPr="0024684B">
        <w:t xml:space="preserve"> </w:t>
      </w:r>
      <w:r w:rsidRPr="0024684B">
        <w:t>- DAS SANÇÕES ADMINISTRATIVAS</w:t>
      </w:r>
    </w:p>
    <w:p w14:paraId="4A33641A" w14:textId="4C44F678" w:rsidR="0055084F" w:rsidRDefault="0055084F" w:rsidP="0055084F">
      <w:pPr>
        <w:tabs>
          <w:tab w:val="left" w:pos="0"/>
        </w:tabs>
        <w:spacing w:line="360" w:lineRule="auto"/>
        <w:ind w:right="274"/>
        <w:jc w:val="both"/>
        <w:rPr>
          <w:rFonts w:ascii="Arial" w:eastAsia="Arial" w:hAnsi="Arial" w:cs="Arial"/>
          <w:color w:val="000000"/>
          <w:sz w:val="20"/>
          <w:szCs w:val="20"/>
        </w:rPr>
      </w:pPr>
      <w:r>
        <w:rPr>
          <w:rFonts w:ascii="Arial" w:eastAsia="Arial" w:hAnsi="Arial" w:cs="Arial"/>
          <w:color w:val="000000"/>
          <w:sz w:val="20"/>
          <w:szCs w:val="20"/>
        </w:rPr>
        <w:t xml:space="preserve">17.1.  Comete infração administrativa </w:t>
      </w:r>
      <w:r>
        <w:rPr>
          <w:rFonts w:ascii="Arial" w:eastAsia="Arial" w:hAnsi="Arial" w:cs="Arial"/>
          <w:sz w:val="20"/>
          <w:szCs w:val="20"/>
        </w:rPr>
        <w:t xml:space="preserve">o </w:t>
      </w:r>
      <w:r>
        <w:rPr>
          <w:rFonts w:ascii="Arial" w:eastAsia="Arial" w:hAnsi="Arial" w:cs="Arial"/>
          <w:color w:val="000000"/>
          <w:sz w:val="20"/>
          <w:szCs w:val="20"/>
        </w:rPr>
        <w:t>contratado que cometer quaisquer das infrações previstas no art. 155 da Lei nº 14.133, de 2021, quais sejam:</w:t>
      </w:r>
    </w:p>
    <w:p w14:paraId="30940CB1"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dar cau</w:t>
      </w:r>
      <w:r>
        <w:rPr>
          <w:rFonts w:ascii="Arial" w:eastAsia="Arial" w:hAnsi="Arial" w:cs="Arial"/>
          <w:color w:val="000000"/>
          <w:sz w:val="20"/>
          <w:szCs w:val="20"/>
        </w:rPr>
        <w:t>sa à inexecução parcial do contrato;</w:t>
      </w:r>
    </w:p>
    <w:p w14:paraId="3AB7B493"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34972FD0"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dar causa à inexecução total do contrato;</w:t>
      </w:r>
    </w:p>
    <w:p w14:paraId="2712122F"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t>ensejar o retardamento da execução ou da entrega do objeto da licitação sem motivo justificado;</w:t>
      </w:r>
    </w:p>
    <w:p w14:paraId="7B5063D2"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56126BD2" w14:textId="77777777" w:rsidR="0055084F" w:rsidRDefault="0055084F" w:rsidP="0055084F">
      <w:pPr>
        <w:numPr>
          <w:ilvl w:val="0"/>
          <w:numId w:val="37"/>
        </w:numPr>
        <w:tabs>
          <w:tab w:val="left" w:pos="0"/>
        </w:tabs>
        <w:spacing w:line="360" w:lineRule="auto"/>
        <w:ind w:left="425" w:right="274"/>
        <w:rPr>
          <w:rFonts w:ascii="Arial" w:eastAsia="Arial" w:hAnsi="Arial" w:cs="Arial"/>
          <w:sz w:val="20"/>
          <w:szCs w:val="20"/>
        </w:rPr>
      </w:pPr>
      <w:r>
        <w:rPr>
          <w:rFonts w:ascii="Arial" w:eastAsia="Arial" w:hAnsi="Arial" w:cs="Arial"/>
          <w:sz w:val="20"/>
          <w:szCs w:val="20"/>
        </w:rPr>
        <w:t>praticar ato fraudulento na execução do contrato;</w:t>
      </w:r>
    </w:p>
    <w:p w14:paraId="1BBF2CEF" w14:textId="77777777" w:rsidR="0055084F" w:rsidRDefault="0055084F" w:rsidP="0055084F">
      <w:pPr>
        <w:numPr>
          <w:ilvl w:val="0"/>
          <w:numId w:val="37"/>
        </w:numPr>
        <w:tabs>
          <w:tab w:val="left" w:pos="0"/>
        </w:tabs>
        <w:spacing w:line="360" w:lineRule="auto"/>
        <w:ind w:left="425" w:right="274"/>
        <w:rPr>
          <w:rFonts w:ascii="Arial" w:eastAsia="Arial" w:hAnsi="Arial" w:cs="Arial"/>
          <w:color w:val="000000"/>
          <w:sz w:val="20"/>
          <w:szCs w:val="20"/>
        </w:rPr>
      </w:pPr>
      <w:r>
        <w:rPr>
          <w:rFonts w:ascii="Arial" w:eastAsia="Arial" w:hAnsi="Arial" w:cs="Arial"/>
          <w:color w:val="000000"/>
          <w:sz w:val="20"/>
          <w:szCs w:val="20"/>
        </w:rPr>
        <w:lastRenderedPageBreak/>
        <w:t>comportar-se de modo inidôneo ou cometer fraude de qualquer natureza;</w:t>
      </w:r>
    </w:p>
    <w:p w14:paraId="102B97E8" w14:textId="77777777" w:rsidR="0055084F" w:rsidRDefault="0055084F" w:rsidP="0055084F">
      <w:pPr>
        <w:numPr>
          <w:ilvl w:val="0"/>
          <w:numId w:val="37"/>
        </w:numPr>
        <w:spacing w:line="360" w:lineRule="auto"/>
        <w:ind w:left="425"/>
        <w:rPr>
          <w:rFonts w:ascii="Arial" w:eastAsia="Arial" w:hAnsi="Arial" w:cs="Arial"/>
          <w:sz w:val="20"/>
          <w:szCs w:val="20"/>
        </w:rPr>
      </w:pPr>
      <w:r>
        <w:rPr>
          <w:rFonts w:ascii="Arial" w:eastAsia="Arial" w:hAnsi="Arial" w:cs="Arial"/>
          <w:sz w:val="20"/>
          <w:szCs w:val="20"/>
        </w:rPr>
        <w:t>praticar ato lesivo previsto no </w:t>
      </w:r>
      <w:hyperlink r:id="rId40" w:anchor="art5">
        <w:r>
          <w:rPr>
            <w:rFonts w:ascii="Arial" w:eastAsia="Arial" w:hAnsi="Arial" w:cs="Arial"/>
            <w:sz w:val="20"/>
            <w:szCs w:val="20"/>
          </w:rPr>
          <w:t>art. 5º da Lei nº 12.846, de 1º de agosto de 2013.</w:t>
        </w:r>
      </w:hyperlink>
    </w:p>
    <w:p w14:paraId="736F52E7" w14:textId="611BFF30" w:rsidR="0055084F" w:rsidRDefault="0055084F" w:rsidP="0055084F">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17.2. </w:t>
      </w:r>
      <w:r>
        <w:rPr>
          <w:rFonts w:ascii="Arial" w:eastAsia="Arial" w:hAnsi="Arial" w:cs="Arial"/>
          <w:sz w:val="20"/>
          <w:szCs w:val="20"/>
        </w:rPr>
        <w:t>Serão aplicadas ao Contratado que incorrer nas infrações acima descritas as seguintes sanções</w:t>
      </w:r>
      <w:r>
        <w:rPr>
          <w:rFonts w:ascii="Arial" w:eastAsia="Arial" w:hAnsi="Arial" w:cs="Arial"/>
          <w:color w:val="000000"/>
          <w:sz w:val="20"/>
          <w:szCs w:val="20"/>
        </w:rPr>
        <w:t>:</w:t>
      </w:r>
    </w:p>
    <w:p w14:paraId="10CC6DE5"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a) </w:t>
      </w: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w:t>
      </w:r>
    </w:p>
    <w:p w14:paraId="0DA094FB" w14:textId="77777777" w:rsidR="0055084F" w:rsidRDefault="0055084F" w:rsidP="0055084F">
      <w:pPr>
        <w:spacing w:line="360" w:lineRule="auto"/>
        <w:jc w:val="both"/>
        <w:rPr>
          <w:rFonts w:ascii="Arial" w:eastAsia="Arial" w:hAnsi="Arial" w:cs="Arial"/>
          <w:b/>
          <w:bCs/>
          <w:sz w:val="20"/>
          <w:szCs w:val="20"/>
        </w:rPr>
      </w:pPr>
      <w:r>
        <w:rPr>
          <w:rFonts w:ascii="Arial" w:eastAsia="Arial" w:hAnsi="Arial" w:cs="Arial"/>
          <w:b/>
          <w:bCs/>
          <w:sz w:val="20"/>
          <w:szCs w:val="20"/>
        </w:rPr>
        <w:t>Multa:</w:t>
      </w:r>
    </w:p>
    <w:p w14:paraId="648009C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b) </w:t>
      </w:r>
      <w:r>
        <w:rPr>
          <w:rFonts w:ascii="Arial" w:eastAsia="Arial" w:hAnsi="Arial" w:cs="Arial"/>
          <w:b/>
          <w:bCs/>
          <w:sz w:val="20"/>
          <w:szCs w:val="20"/>
        </w:rPr>
        <w:t>Moratória de 0,5% (cinco décimos por cento)</w:t>
      </w:r>
      <w:r>
        <w:rPr>
          <w:rFonts w:ascii="Arial" w:eastAsia="Arial" w:hAnsi="Arial" w:cs="Arial"/>
          <w:sz w:val="20"/>
          <w:szCs w:val="20"/>
        </w:rPr>
        <w:t xml:space="preserve"> por dia de atraso, sobre o valor do item prejudicado, por infração da alínea “d” do subitem anterior, limitado a </w:t>
      </w:r>
      <w:r>
        <w:rPr>
          <w:rFonts w:ascii="Arial" w:eastAsia="Arial" w:hAnsi="Arial" w:cs="Arial"/>
          <w:b/>
          <w:bCs/>
          <w:sz w:val="20"/>
          <w:szCs w:val="20"/>
        </w:rPr>
        <w:t>20 (vinte)</w:t>
      </w:r>
      <w:r>
        <w:rPr>
          <w:rFonts w:ascii="Arial" w:eastAsia="Arial" w:hAnsi="Arial" w:cs="Arial"/>
          <w:sz w:val="20"/>
          <w:szCs w:val="20"/>
        </w:rPr>
        <w:t xml:space="preserve"> dias. Após o vigésimo dia e a critério da Administração, poderá ser considerada inexecução total ou parcial do objeto. </w:t>
      </w:r>
    </w:p>
    <w:p w14:paraId="1F049BD2"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b.1) Moratória de 0,07% (sete centésimos por cento) do valor total do contrato por dia de atraso injustificado, até o máximo de 2% (dois por cento), pela inobservância do prazo fixado para apresentação, suplementação ou reposição da garantia. </w:t>
      </w:r>
    </w:p>
    <w:p w14:paraId="0EDA906C"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c) </w:t>
      </w:r>
      <w:r>
        <w:rPr>
          <w:rFonts w:ascii="Arial" w:eastAsia="Arial" w:hAnsi="Arial" w:cs="Arial"/>
          <w:b/>
          <w:bCs/>
          <w:sz w:val="20"/>
          <w:szCs w:val="20"/>
        </w:rPr>
        <w:t>Compensatória de 10% (dez por cento)</w:t>
      </w:r>
      <w:r>
        <w:rPr>
          <w:rFonts w:ascii="Arial" w:eastAsia="Arial" w:hAnsi="Arial" w:cs="Arial"/>
          <w:sz w:val="20"/>
          <w:szCs w:val="20"/>
        </w:rPr>
        <w:t xml:space="preserve"> sobre o valor contratado, quando praticada conduta descrita na alínea “a” do subitem anterior (inexecução parcial). </w:t>
      </w:r>
    </w:p>
    <w:p w14:paraId="71E33D7F"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d) </w:t>
      </w:r>
      <w:r>
        <w:rPr>
          <w:rFonts w:ascii="Arial" w:eastAsia="Arial" w:hAnsi="Arial" w:cs="Arial"/>
          <w:b/>
          <w:bCs/>
          <w:sz w:val="20"/>
          <w:szCs w:val="20"/>
        </w:rPr>
        <w:t>Compensatória de 15% (quinze por cento)</w:t>
      </w:r>
      <w:r>
        <w:rPr>
          <w:rFonts w:ascii="Arial" w:eastAsia="Arial" w:hAnsi="Arial" w:cs="Arial"/>
          <w:sz w:val="20"/>
          <w:szCs w:val="20"/>
        </w:rPr>
        <w:t xml:space="preserve"> sobre o valor contratado, quando praticada conduta descrita na alínea “b” do subitem anterior (inexecução parcial do contrato que cause grave dano). </w:t>
      </w:r>
    </w:p>
    <w:p w14:paraId="35BB2F2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e) </w:t>
      </w:r>
      <w:r>
        <w:rPr>
          <w:rFonts w:ascii="Arial" w:eastAsia="Arial" w:hAnsi="Arial" w:cs="Arial"/>
          <w:b/>
          <w:bCs/>
          <w:sz w:val="20"/>
          <w:szCs w:val="20"/>
        </w:rPr>
        <w:t>Compensatória de 20% (vinte por cento)</w:t>
      </w:r>
      <w:r>
        <w:rPr>
          <w:rFonts w:ascii="Arial" w:eastAsia="Arial" w:hAnsi="Arial" w:cs="Arial"/>
          <w:sz w:val="20"/>
          <w:szCs w:val="20"/>
        </w:rPr>
        <w:t xml:space="preserve"> sobre o valor contratado, por infração da alínea “c” do subitem anterior (inexecução total do contrato). </w:t>
      </w:r>
    </w:p>
    <w:p w14:paraId="690D4C2D" w14:textId="1B61505E"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f) </w:t>
      </w:r>
      <w:r>
        <w:rPr>
          <w:rFonts w:ascii="Arial" w:eastAsia="Arial" w:hAnsi="Arial" w:cs="Arial"/>
          <w:b/>
          <w:bCs/>
          <w:sz w:val="20"/>
          <w:szCs w:val="20"/>
        </w:rPr>
        <w:t>Compensatória de 30% (trinta por cento)</w:t>
      </w:r>
      <w:r>
        <w:rPr>
          <w:rFonts w:ascii="Arial" w:eastAsia="Arial" w:hAnsi="Arial" w:cs="Arial"/>
          <w:sz w:val="20"/>
          <w:szCs w:val="20"/>
        </w:rPr>
        <w:t xml:space="preserve"> sobre o valor do contrato, para as infrações descritas nas alíneas “e” a “h” do subitem 17.1. </w:t>
      </w:r>
    </w:p>
    <w:p w14:paraId="3E304618"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 xml:space="preserve">g) </w:t>
      </w:r>
      <w:r>
        <w:rPr>
          <w:rFonts w:ascii="Arial" w:eastAsia="Arial" w:hAnsi="Arial" w:cs="Arial"/>
          <w:b/>
          <w:bCs/>
          <w:sz w:val="20"/>
          <w:szCs w:val="20"/>
        </w:rPr>
        <w:t>Compensatória</w:t>
      </w:r>
      <w:r>
        <w:rPr>
          <w:rFonts w:ascii="Arial" w:eastAsia="Arial" w:hAnsi="Arial" w:cs="Arial"/>
          <w:sz w:val="20"/>
          <w:szCs w:val="20"/>
        </w:rPr>
        <w:t>, pelo descumprimento das obrigações, conforme as tabelas 1 e 2 com base mensal, limitado a 10% do valor mensal da contratação:</w:t>
      </w:r>
    </w:p>
    <w:p w14:paraId="5CFDE833" w14:textId="77777777" w:rsidR="0055084F" w:rsidRDefault="0055084F" w:rsidP="0055084F">
      <w:pPr>
        <w:widowControl/>
        <w:spacing w:line="276" w:lineRule="auto"/>
        <w:jc w:val="both"/>
        <w:rPr>
          <w:rFonts w:ascii="Arial" w:eastAsia="Arial" w:hAnsi="Arial" w:cs="Arial"/>
          <w:sz w:val="20"/>
          <w:szCs w:val="20"/>
        </w:rPr>
      </w:pPr>
    </w:p>
    <w:p w14:paraId="13C1D26F" w14:textId="77777777" w:rsidR="0055084F" w:rsidRDefault="0055084F" w:rsidP="0055084F">
      <w:pPr>
        <w:widowControl/>
        <w:spacing w:line="276" w:lineRule="auto"/>
        <w:ind w:left="720"/>
        <w:rPr>
          <w:rFonts w:ascii="Arial" w:eastAsia="Arial" w:hAnsi="Arial" w:cs="Arial"/>
          <w:b/>
          <w:bCs/>
          <w:sz w:val="20"/>
          <w:szCs w:val="20"/>
        </w:rPr>
      </w:pPr>
      <w:r>
        <w:rPr>
          <w:rFonts w:ascii="Arial" w:eastAsia="Arial" w:hAnsi="Arial" w:cs="Arial"/>
          <w:b/>
          <w:bCs/>
          <w:sz w:val="20"/>
          <w:szCs w:val="20"/>
        </w:rPr>
        <w:t>TABELA 1</w:t>
      </w:r>
    </w:p>
    <w:tbl>
      <w:tblPr>
        <w:tblW w:w="8538" w:type="dxa"/>
        <w:tblInd w:w="-55" w:type="dxa"/>
        <w:tblLayout w:type="fixed"/>
        <w:tblLook w:val="0000" w:firstRow="0" w:lastRow="0" w:firstColumn="0" w:lastColumn="0" w:noHBand="0" w:noVBand="0"/>
      </w:tblPr>
      <w:tblGrid>
        <w:gridCol w:w="4263"/>
        <w:gridCol w:w="4275"/>
      </w:tblGrid>
      <w:tr w:rsidR="0055084F" w14:paraId="1667FC16" w14:textId="77777777" w:rsidTr="001730CD">
        <w:tc>
          <w:tcPr>
            <w:tcW w:w="4263" w:type="dxa"/>
            <w:tcBorders>
              <w:top w:val="single" w:sz="4" w:space="0" w:color="000000"/>
              <w:left w:val="single" w:sz="4" w:space="0" w:color="000000"/>
              <w:bottom w:val="single" w:sz="4" w:space="0" w:color="000000"/>
            </w:tcBorders>
          </w:tcPr>
          <w:p w14:paraId="0DB2A101"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4275" w:type="dxa"/>
            <w:tcBorders>
              <w:top w:val="single" w:sz="4" w:space="0" w:color="000000"/>
              <w:left w:val="single" w:sz="4" w:space="0" w:color="000000"/>
              <w:bottom w:val="single" w:sz="4" w:space="0" w:color="000000"/>
              <w:right w:val="single" w:sz="4" w:space="0" w:color="000000"/>
            </w:tcBorders>
          </w:tcPr>
          <w:p w14:paraId="18D74B1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CORRESPONDÊNCIA</w:t>
            </w:r>
          </w:p>
        </w:tc>
      </w:tr>
      <w:tr w:rsidR="0055084F" w14:paraId="69CEA04A" w14:textId="77777777" w:rsidTr="001730CD">
        <w:tc>
          <w:tcPr>
            <w:tcW w:w="4263" w:type="dxa"/>
            <w:tcBorders>
              <w:left w:val="single" w:sz="4" w:space="0" w:color="000000"/>
              <w:bottom w:val="single" w:sz="4" w:space="0" w:color="000000"/>
            </w:tcBorders>
          </w:tcPr>
          <w:p w14:paraId="2E3E85D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4275" w:type="dxa"/>
            <w:tcBorders>
              <w:left w:val="single" w:sz="4" w:space="0" w:color="000000"/>
              <w:bottom w:val="single" w:sz="4" w:space="0" w:color="000000"/>
              <w:right w:val="single" w:sz="4" w:space="0" w:color="000000"/>
            </w:tcBorders>
          </w:tcPr>
          <w:p w14:paraId="2FA1B5F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 xml:space="preserve">0,1% do valor mensal do contrato ou valor total por </w:t>
            </w:r>
            <w:proofErr w:type="gramStart"/>
            <w:r>
              <w:rPr>
                <w:rFonts w:ascii="Arial" w:eastAsia="Arial" w:hAnsi="Arial" w:cs="Arial"/>
                <w:sz w:val="20"/>
                <w:szCs w:val="20"/>
              </w:rPr>
              <w:t>empregado.*</w:t>
            </w:r>
            <w:proofErr w:type="gramEnd"/>
          </w:p>
        </w:tc>
      </w:tr>
      <w:tr w:rsidR="0055084F" w14:paraId="2949991E" w14:textId="77777777" w:rsidTr="001730CD">
        <w:tc>
          <w:tcPr>
            <w:tcW w:w="4263" w:type="dxa"/>
            <w:tcBorders>
              <w:left w:val="single" w:sz="4" w:space="0" w:color="000000"/>
              <w:bottom w:val="single" w:sz="4" w:space="0" w:color="000000"/>
            </w:tcBorders>
          </w:tcPr>
          <w:p w14:paraId="36E835B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4275" w:type="dxa"/>
            <w:tcBorders>
              <w:left w:val="single" w:sz="4" w:space="0" w:color="000000"/>
              <w:bottom w:val="single" w:sz="4" w:space="0" w:color="000000"/>
              <w:right w:val="single" w:sz="4" w:space="0" w:color="000000"/>
            </w:tcBorders>
          </w:tcPr>
          <w:p w14:paraId="05625AFF"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0,2% do valor mensal do contrato ou valor total do empregado. *</w:t>
            </w:r>
          </w:p>
        </w:tc>
      </w:tr>
      <w:tr w:rsidR="0055084F" w14:paraId="2A8E680F" w14:textId="77777777" w:rsidTr="001730CD">
        <w:tc>
          <w:tcPr>
            <w:tcW w:w="4263" w:type="dxa"/>
            <w:tcBorders>
              <w:left w:val="single" w:sz="4" w:space="0" w:color="000000"/>
              <w:bottom w:val="single" w:sz="4" w:space="0" w:color="000000"/>
            </w:tcBorders>
          </w:tcPr>
          <w:p w14:paraId="0783DB62"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4275" w:type="dxa"/>
            <w:tcBorders>
              <w:left w:val="single" w:sz="4" w:space="0" w:color="000000"/>
              <w:bottom w:val="single" w:sz="4" w:space="0" w:color="000000"/>
              <w:right w:val="single" w:sz="4" w:space="0" w:color="000000"/>
            </w:tcBorders>
          </w:tcPr>
          <w:p w14:paraId="6883FD0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0,3% do valor mensal do contrato ou valor total do empregado. *</w:t>
            </w:r>
          </w:p>
        </w:tc>
      </w:tr>
      <w:tr w:rsidR="0055084F" w14:paraId="7EADD0E5" w14:textId="77777777" w:rsidTr="001730CD">
        <w:tc>
          <w:tcPr>
            <w:tcW w:w="4263" w:type="dxa"/>
            <w:tcBorders>
              <w:left w:val="single" w:sz="4" w:space="0" w:color="000000"/>
              <w:bottom w:val="single" w:sz="4" w:space="0" w:color="000000"/>
            </w:tcBorders>
          </w:tcPr>
          <w:p w14:paraId="343AC69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4275" w:type="dxa"/>
            <w:tcBorders>
              <w:left w:val="single" w:sz="4" w:space="0" w:color="000000"/>
              <w:bottom w:val="single" w:sz="4" w:space="0" w:color="000000"/>
              <w:right w:val="single" w:sz="4" w:space="0" w:color="000000"/>
            </w:tcBorders>
          </w:tcPr>
          <w:p w14:paraId="4DE25398"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0,4% do valor mensal do contrato ou valor total do empregado. *</w:t>
            </w:r>
          </w:p>
        </w:tc>
      </w:tr>
    </w:tbl>
    <w:p w14:paraId="6D33E9DC" w14:textId="77777777" w:rsidR="0055084F" w:rsidRDefault="0055084F" w:rsidP="0055084F">
      <w:pPr>
        <w:widowControl/>
        <w:spacing w:line="276" w:lineRule="auto"/>
        <w:ind w:left="-141"/>
        <w:jc w:val="both"/>
        <w:rPr>
          <w:rFonts w:ascii="Arial" w:eastAsia="Arial" w:hAnsi="Arial" w:cs="Arial"/>
          <w:sz w:val="20"/>
          <w:szCs w:val="20"/>
        </w:rPr>
      </w:pPr>
      <w:r>
        <w:rPr>
          <w:rFonts w:ascii="Arial" w:eastAsia="Arial" w:hAnsi="Arial" w:cs="Arial"/>
          <w:sz w:val="20"/>
          <w:szCs w:val="20"/>
        </w:rPr>
        <w:t>* Quando a incidência prevista na tabela 2 ocorrer POR EMPREGADO o grau constante da tabela 1 será aplicado sobre o valor total por empregado. (exclusivamente para os serviços prestados na capital com mão de obra resistente). Nos demais casos, será sobre o valor mensal do contrato.</w:t>
      </w:r>
    </w:p>
    <w:p w14:paraId="7B9F82BF" w14:textId="77777777" w:rsidR="0055084F" w:rsidRDefault="0055084F" w:rsidP="0055084F">
      <w:pPr>
        <w:widowControl/>
        <w:spacing w:line="276" w:lineRule="auto"/>
        <w:jc w:val="both"/>
        <w:rPr>
          <w:rFonts w:ascii="Arial" w:eastAsia="Arial" w:hAnsi="Arial" w:cs="Arial"/>
          <w:sz w:val="20"/>
          <w:szCs w:val="20"/>
        </w:rPr>
      </w:pPr>
    </w:p>
    <w:p w14:paraId="3167D3E5" w14:textId="77777777" w:rsidR="0055084F" w:rsidRDefault="0055084F" w:rsidP="0055084F">
      <w:pPr>
        <w:widowControl/>
        <w:spacing w:line="276" w:lineRule="auto"/>
        <w:ind w:left="720"/>
        <w:jc w:val="both"/>
        <w:rPr>
          <w:rFonts w:ascii="Arial" w:eastAsia="Arial" w:hAnsi="Arial" w:cs="Arial"/>
          <w:sz w:val="20"/>
          <w:szCs w:val="20"/>
        </w:rPr>
      </w:pPr>
    </w:p>
    <w:p w14:paraId="7738D16E" w14:textId="77777777" w:rsidR="0055084F" w:rsidRDefault="0055084F" w:rsidP="0055084F">
      <w:pPr>
        <w:widowControl/>
        <w:spacing w:line="276" w:lineRule="auto"/>
        <w:ind w:left="720"/>
        <w:rPr>
          <w:rFonts w:ascii="Arial" w:eastAsia="Arial" w:hAnsi="Arial" w:cs="Arial"/>
          <w:b/>
          <w:bCs/>
          <w:sz w:val="20"/>
          <w:szCs w:val="20"/>
        </w:rPr>
      </w:pPr>
      <w:r>
        <w:rPr>
          <w:rFonts w:ascii="Arial" w:eastAsia="Arial" w:hAnsi="Arial" w:cs="Arial"/>
          <w:b/>
          <w:bCs/>
          <w:sz w:val="20"/>
          <w:szCs w:val="20"/>
        </w:rPr>
        <w:t>TABELA 2</w:t>
      </w:r>
    </w:p>
    <w:tbl>
      <w:tblPr>
        <w:tblW w:w="8525" w:type="dxa"/>
        <w:tblInd w:w="-55" w:type="dxa"/>
        <w:tblLayout w:type="fixed"/>
        <w:tblLook w:val="0000" w:firstRow="0" w:lastRow="0" w:firstColumn="0" w:lastColumn="0" w:noHBand="0" w:noVBand="0"/>
      </w:tblPr>
      <w:tblGrid>
        <w:gridCol w:w="838"/>
        <w:gridCol w:w="4787"/>
        <w:gridCol w:w="753"/>
        <w:gridCol w:w="2147"/>
      </w:tblGrid>
      <w:tr w:rsidR="0055084F" w14:paraId="040ACFA5" w14:textId="77777777" w:rsidTr="001730CD">
        <w:tc>
          <w:tcPr>
            <w:tcW w:w="838" w:type="dxa"/>
            <w:tcBorders>
              <w:top w:val="single" w:sz="4" w:space="0" w:color="000000"/>
              <w:left w:val="single" w:sz="4" w:space="0" w:color="000000"/>
              <w:bottom w:val="single" w:sz="4" w:space="0" w:color="000000"/>
            </w:tcBorders>
          </w:tcPr>
          <w:p w14:paraId="59C74F9D"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ITEM</w:t>
            </w:r>
          </w:p>
        </w:tc>
        <w:tc>
          <w:tcPr>
            <w:tcW w:w="4787" w:type="dxa"/>
            <w:tcBorders>
              <w:top w:val="single" w:sz="4" w:space="0" w:color="000000"/>
              <w:left w:val="single" w:sz="4" w:space="0" w:color="000000"/>
              <w:bottom w:val="single" w:sz="4" w:space="0" w:color="000000"/>
            </w:tcBorders>
          </w:tcPr>
          <w:p w14:paraId="4E460E2E"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DESCRIÇÃO</w:t>
            </w:r>
          </w:p>
        </w:tc>
        <w:tc>
          <w:tcPr>
            <w:tcW w:w="753" w:type="dxa"/>
            <w:tcBorders>
              <w:top w:val="single" w:sz="4" w:space="0" w:color="000000"/>
              <w:left w:val="single" w:sz="4" w:space="0" w:color="000000"/>
              <w:bottom w:val="single" w:sz="4" w:space="0" w:color="000000"/>
            </w:tcBorders>
          </w:tcPr>
          <w:p w14:paraId="709AD3DF"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2147" w:type="dxa"/>
            <w:tcBorders>
              <w:top w:val="single" w:sz="4" w:space="0" w:color="000000"/>
              <w:left w:val="single" w:sz="4" w:space="0" w:color="000000"/>
              <w:bottom w:val="single" w:sz="4" w:space="0" w:color="000000"/>
              <w:right w:val="single" w:sz="4" w:space="0" w:color="000000"/>
            </w:tcBorders>
          </w:tcPr>
          <w:p w14:paraId="7EBF180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INCIDÊNCIA</w:t>
            </w:r>
          </w:p>
        </w:tc>
      </w:tr>
      <w:tr w:rsidR="0055084F" w14:paraId="65352616" w14:textId="77777777" w:rsidTr="001730CD">
        <w:tc>
          <w:tcPr>
            <w:tcW w:w="838" w:type="dxa"/>
            <w:tcBorders>
              <w:left w:val="single" w:sz="4" w:space="0" w:color="000000"/>
              <w:bottom w:val="single" w:sz="4" w:space="0" w:color="000000"/>
            </w:tcBorders>
          </w:tcPr>
          <w:p w14:paraId="2DCC987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4787" w:type="dxa"/>
            <w:tcBorders>
              <w:left w:val="single" w:sz="4" w:space="0" w:color="000000"/>
              <w:bottom w:val="single" w:sz="4" w:space="0" w:color="000000"/>
            </w:tcBorders>
          </w:tcPr>
          <w:p w14:paraId="1D02484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a presença de empregado não uniformizado ou com uniforme manchado, sujo, mal apresentado e/ou sem crachá.</w:t>
            </w:r>
          </w:p>
        </w:tc>
        <w:tc>
          <w:tcPr>
            <w:tcW w:w="753" w:type="dxa"/>
            <w:tcBorders>
              <w:left w:val="single" w:sz="4" w:space="0" w:color="000000"/>
              <w:bottom w:val="single" w:sz="4" w:space="0" w:color="000000"/>
            </w:tcBorders>
          </w:tcPr>
          <w:p w14:paraId="7B9AA77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7717C032"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508BE3B6" w14:textId="77777777" w:rsidTr="001730CD">
        <w:tc>
          <w:tcPr>
            <w:tcW w:w="838" w:type="dxa"/>
            <w:tcBorders>
              <w:left w:val="single" w:sz="4" w:space="0" w:color="000000"/>
              <w:bottom w:val="single" w:sz="4" w:space="0" w:color="000000"/>
            </w:tcBorders>
          </w:tcPr>
          <w:p w14:paraId="430317CC"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lastRenderedPageBreak/>
              <w:t>2</w:t>
            </w:r>
          </w:p>
        </w:tc>
        <w:tc>
          <w:tcPr>
            <w:tcW w:w="4787" w:type="dxa"/>
            <w:tcBorders>
              <w:left w:val="single" w:sz="4" w:space="0" w:color="000000"/>
              <w:bottom w:val="single" w:sz="4" w:space="0" w:color="000000"/>
            </w:tcBorders>
          </w:tcPr>
          <w:p w14:paraId="68B4C5F9"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que seus funcionários executem quaisquer outras atividades durante o horário em que estiverem prestando serviço ao Tribunal.</w:t>
            </w:r>
          </w:p>
        </w:tc>
        <w:tc>
          <w:tcPr>
            <w:tcW w:w="753" w:type="dxa"/>
            <w:tcBorders>
              <w:left w:val="single" w:sz="4" w:space="0" w:color="000000"/>
              <w:bottom w:val="single" w:sz="4" w:space="0" w:color="000000"/>
            </w:tcBorders>
          </w:tcPr>
          <w:p w14:paraId="7A1BCBA1"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175FC81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2A5C3FE1" w14:textId="77777777" w:rsidTr="001730CD">
        <w:tc>
          <w:tcPr>
            <w:tcW w:w="838" w:type="dxa"/>
            <w:tcBorders>
              <w:left w:val="single" w:sz="4" w:space="0" w:color="000000"/>
              <w:bottom w:val="single" w:sz="4" w:space="0" w:color="000000"/>
            </w:tcBorders>
          </w:tcPr>
          <w:p w14:paraId="21AB904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4787" w:type="dxa"/>
            <w:tcBorders>
              <w:left w:val="single" w:sz="4" w:space="0" w:color="000000"/>
              <w:bottom w:val="single" w:sz="4" w:space="0" w:color="000000"/>
            </w:tcBorders>
          </w:tcPr>
          <w:p w14:paraId="4DCB322F"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Recusar-se a executar serviços determinados pela fiscalização previstos em contrato.</w:t>
            </w:r>
          </w:p>
        </w:tc>
        <w:tc>
          <w:tcPr>
            <w:tcW w:w="753" w:type="dxa"/>
            <w:tcBorders>
              <w:left w:val="single" w:sz="4" w:space="0" w:color="000000"/>
              <w:bottom w:val="single" w:sz="4" w:space="0" w:color="000000"/>
            </w:tcBorders>
          </w:tcPr>
          <w:p w14:paraId="075123F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4EDDB457"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serviço e por dia.</w:t>
            </w:r>
          </w:p>
        </w:tc>
      </w:tr>
      <w:tr w:rsidR="0055084F" w14:paraId="4A656BFE" w14:textId="77777777" w:rsidTr="001730CD">
        <w:tc>
          <w:tcPr>
            <w:tcW w:w="838" w:type="dxa"/>
            <w:tcBorders>
              <w:left w:val="single" w:sz="4" w:space="0" w:color="000000"/>
              <w:bottom w:val="single" w:sz="4" w:space="0" w:color="000000"/>
            </w:tcBorders>
          </w:tcPr>
          <w:p w14:paraId="300B5F2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4787" w:type="dxa"/>
            <w:tcBorders>
              <w:left w:val="single" w:sz="4" w:space="0" w:color="000000"/>
              <w:bottom w:val="single" w:sz="4" w:space="0" w:color="000000"/>
            </w:tcBorders>
          </w:tcPr>
          <w:p w14:paraId="3F4E086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Manter funcionário sem qualificação para executar os serviços contratados.</w:t>
            </w:r>
          </w:p>
        </w:tc>
        <w:tc>
          <w:tcPr>
            <w:tcW w:w="753" w:type="dxa"/>
            <w:tcBorders>
              <w:left w:val="single" w:sz="4" w:space="0" w:color="000000"/>
              <w:bottom w:val="single" w:sz="4" w:space="0" w:color="000000"/>
            </w:tcBorders>
          </w:tcPr>
          <w:p w14:paraId="2FA60C5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0348881"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46BBB10D" w14:textId="77777777" w:rsidTr="001730CD">
        <w:tc>
          <w:tcPr>
            <w:tcW w:w="838" w:type="dxa"/>
            <w:tcBorders>
              <w:left w:val="single" w:sz="4" w:space="0" w:color="000000"/>
              <w:bottom w:val="single" w:sz="4" w:space="0" w:color="000000"/>
            </w:tcBorders>
          </w:tcPr>
          <w:p w14:paraId="2FECD2C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5</w:t>
            </w:r>
          </w:p>
        </w:tc>
        <w:tc>
          <w:tcPr>
            <w:tcW w:w="4787" w:type="dxa"/>
            <w:tcBorders>
              <w:left w:val="single" w:sz="4" w:space="0" w:color="000000"/>
              <w:bottom w:val="single" w:sz="4" w:space="0" w:color="000000"/>
            </w:tcBorders>
          </w:tcPr>
          <w:p w14:paraId="2B5EFE87"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Retirar deste Egrégio Tribunal quaisquer materiais, utensílios e equipamentos, previstos em contrato, sem autorização prévia do responsável.</w:t>
            </w:r>
          </w:p>
        </w:tc>
        <w:tc>
          <w:tcPr>
            <w:tcW w:w="753" w:type="dxa"/>
            <w:tcBorders>
              <w:left w:val="single" w:sz="4" w:space="0" w:color="000000"/>
              <w:bottom w:val="single" w:sz="4" w:space="0" w:color="000000"/>
            </w:tcBorders>
          </w:tcPr>
          <w:p w14:paraId="7657398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B473B5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item e por ocorrência.</w:t>
            </w:r>
          </w:p>
        </w:tc>
      </w:tr>
      <w:tr w:rsidR="0055084F" w14:paraId="754D0C11" w14:textId="77777777" w:rsidTr="001730CD">
        <w:tc>
          <w:tcPr>
            <w:tcW w:w="838" w:type="dxa"/>
            <w:tcBorders>
              <w:left w:val="single" w:sz="4" w:space="0" w:color="000000"/>
              <w:bottom w:val="single" w:sz="4" w:space="0" w:color="000000"/>
            </w:tcBorders>
          </w:tcPr>
          <w:p w14:paraId="298407A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6</w:t>
            </w:r>
          </w:p>
        </w:tc>
        <w:tc>
          <w:tcPr>
            <w:tcW w:w="4787" w:type="dxa"/>
            <w:tcBorders>
              <w:left w:val="single" w:sz="4" w:space="0" w:color="000000"/>
              <w:bottom w:val="single" w:sz="4" w:space="0" w:color="000000"/>
            </w:tcBorders>
          </w:tcPr>
          <w:p w14:paraId="492679E5"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Retirar funcionários ou encarregados do serviço durante o expediente, sem a anuência prévia do contratante.</w:t>
            </w:r>
          </w:p>
        </w:tc>
        <w:tc>
          <w:tcPr>
            <w:tcW w:w="753" w:type="dxa"/>
            <w:tcBorders>
              <w:left w:val="single" w:sz="4" w:space="0" w:color="000000"/>
              <w:bottom w:val="single" w:sz="4" w:space="0" w:color="000000"/>
            </w:tcBorders>
          </w:tcPr>
          <w:p w14:paraId="641F1311"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72B5AF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4114BA91" w14:textId="77777777" w:rsidTr="001730CD">
        <w:tc>
          <w:tcPr>
            <w:tcW w:w="838" w:type="dxa"/>
            <w:tcBorders>
              <w:left w:val="single" w:sz="4" w:space="0" w:color="000000"/>
              <w:bottom w:val="single" w:sz="4" w:space="0" w:color="000000"/>
            </w:tcBorders>
          </w:tcPr>
          <w:p w14:paraId="27D4E8A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7</w:t>
            </w:r>
          </w:p>
        </w:tc>
        <w:tc>
          <w:tcPr>
            <w:tcW w:w="4787" w:type="dxa"/>
            <w:tcBorders>
              <w:left w:val="single" w:sz="4" w:space="0" w:color="000000"/>
              <w:bottom w:val="single" w:sz="4" w:space="0" w:color="000000"/>
            </w:tcBorders>
          </w:tcPr>
          <w:p w14:paraId="2DEF227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Permitir situação que crie a possibilidade de causar dano físico, lesão corporal ou consequência letal.</w:t>
            </w:r>
          </w:p>
        </w:tc>
        <w:tc>
          <w:tcPr>
            <w:tcW w:w="753" w:type="dxa"/>
            <w:tcBorders>
              <w:left w:val="single" w:sz="4" w:space="0" w:color="000000"/>
              <w:bottom w:val="single" w:sz="4" w:space="0" w:color="000000"/>
            </w:tcBorders>
          </w:tcPr>
          <w:p w14:paraId="4A0A257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2147" w:type="dxa"/>
            <w:tcBorders>
              <w:left w:val="single" w:sz="4" w:space="0" w:color="000000"/>
              <w:bottom w:val="single" w:sz="4" w:space="0" w:color="000000"/>
              <w:right w:val="single" w:sz="4" w:space="0" w:color="000000"/>
            </w:tcBorders>
          </w:tcPr>
          <w:p w14:paraId="024C3833"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0548A9FE" w14:textId="77777777" w:rsidTr="001730CD">
        <w:tc>
          <w:tcPr>
            <w:tcW w:w="838" w:type="dxa"/>
            <w:tcBorders>
              <w:left w:val="single" w:sz="4" w:space="0" w:color="000000"/>
              <w:bottom w:val="single" w:sz="4" w:space="0" w:color="000000"/>
            </w:tcBorders>
          </w:tcPr>
          <w:p w14:paraId="534635C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8</w:t>
            </w:r>
          </w:p>
        </w:tc>
        <w:tc>
          <w:tcPr>
            <w:tcW w:w="4787" w:type="dxa"/>
            <w:tcBorders>
              <w:left w:val="single" w:sz="4" w:space="0" w:color="000000"/>
              <w:bottom w:val="single" w:sz="4" w:space="0" w:color="000000"/>
            </w:tcBorders>
          </w:tcPr>
          <w:p w14:paraId="478AE43F"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Suspender ou interromper os serviços contratuais, salvo motivo de força maior ou caso fortuito.</w:t>
            </w:r>
          </w:p>
        </w:tc>
        <w:tc>
          <w:tcPr>
            <w:tcW w:w="753" w:type="dxa"/>
            <w:tcBorders>
              <w:left w:val="single" w:sz="4" w:space="0" w:color="000000"/>
              <w:bottom w:val="single" w:sz="4" w:space="0" w:color="000000"/>
            </w:tcBorders>
          </w:tcPr>
          <w:p w14:paraId="36631882"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4</w:t>
            </w:r>
          </w:p>
        </w:tc>
        <w:tc>
          <w:tcPr>
            <w:tcW w:w="2147" w:type="dxa"/>
            <w:tcBorders>
              <w:left w:val="single" w:sz="4" w:space="0" w:color="000000"/>
              <w:bottom w:val="single" w:sz="4" w:space="0" w:color="000000"/>
              <w:right w:val="single" w:sz="4" w:space="0" w:color="000000"/>
            </w:tcBorders>
          </w:tcPr>
          <w:p w14:paraId="12B001FB"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dia.</w:t>
            </w:r>
          </w:p>
        </w:tc>
      </w:tr>
    </w:tbl>
    <w:p w14:paraId="4FAE2467" w14:textId="77777777" w:rsidR="0055084F" w:rsidRDefault="0055084F" w:rsidP="0055084F">
      <w:pPr>
        <w:widowControl/>
        <w:spacing w:line="276" w:lineRule="auto"/>
        <w:ind w:left="720"/>
        <w:jc w:val="both"/>
        <w:rPr>
          <w:rFonts w:ascii="Arial" w:eastAsia="Arial" w:hAnsi="Arial" w:cs="Arial"/>
          <w:sz w:val="20"/>
          <w:szCs w:val="20"/>
        </w:rPr>
      </w:pPr>
    </w:p>
    <w:p w14:paraId="66B766EC" w14:textId="77777777" w:rsidR="0055084F" w:rsidRDefault="0055084F" w:rsidP="0055084F">
      <w:pPr>
        <w:widowControl/>
        <w:spacing w:line="276" w:lineRule="auto"/>
        <w:ind w:left="720"/>
        <w:rPr>
          <w:rFonts w:ascii="Arial" w:eastAsia="Arial" w:hAnsi="Arial" w:cs="Arial"/>
          <w:sz w:val="20"/>
          <w:szCs w:val="20"/>
        </w:rPr>
      </w:pPr>
      <w:r>
        <w:rPr>
          <w:rFonts w:ascii="Arial" w:eastAsia="Arial" w:hAnsi="Arial" w:cs="Arial"/>
          <w:b/>
          <w:bCs/>
          <w:sz w:val="20"/>
          <w:szCs w:val="20"/>
        </w:rPr>
        <w:t>PARA OS ITENS A SEGUIR, DEIXAR DE:</w:t>
      </w:r>
    </w:p>
    <w:p w14:paraId="24F44DF8" w14:textId="77777777" w:rsidR="0055084F" w:rsidRDefault="0055084F" w:rsidP="0055084F">
      <w:pPr>
        <w:widowControl/>
        <w:spacing w:line="276" w:lineRule="auto"/>
        <w:ind w:left="720"/>
        <w:jc w:val="both"/>
        <w:rPr>
          <w:rFonts w:ascii="Arial" w:eastAsia="Arial" w:hAnsi="Arial" w:cs="Arial"/>
          <w:sz w:val="20"/>
          <w:szCs w:val="20"/>
        </w:rPr>
      </w:pPr>
    </w:p>
    <w:tbl>
      <w:tblPr>
        <w:tblW w:w="8525" w:type="dxa"/>
        <w:tblInd w:w="-55" w:type="dxa"/>
        <w:tblLayout w:type="fixed"/>
        <w:tblLook w:val="0000" w:firstRow="0" w:lastRow="0" w:firstColumn="0" w:lastColumn="0" w:noHBand="0" w:noVBand="0"/>
      </w:tblPr>
      <w:tblGrid>
        <w:gridCol w:w="650"/>
        <w:gridCol w:w="4963"/>
        <w:gridCol w:w="765"/>
        <w:gridCol w:w="2147"/>
      </w:tblGrid>
      <w:tr w:rsidR="0055084F" w14:paraId="403F979E" w14:textId="77777777" w:rsidTr="001730CD">
        <w:tc>
          <w:tcPr>
            <w:tcW w:w="650" w:type="dxa"/>
            <w:tcBorders>
              <w:top w:val="single" w:sz="4" w:space="0" w:color="000000"/>
              <w:left w:val="single" w:sz="4" w:space="0" w:color="000000"/>
              <w:bottom w:val="single" w:sz="4" w:space="0" w:color="000000"/>
            </w:tcBorders>
          </w:tcPr>
          <w:p w14:paraId="4B5FDB97"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ITEM</w:t>
            </w:r>
          </w:p>
        </w:tc>
        <w:tc>
          <w:tcPr>
            <w:tcW w:w="4963" w:type="dxa"/>
            <w:tcBorders>
              <w:top w:val="single" w:sz="4" w:space="0" w:color="000000"/>
              <w:left w:val="single" w:sz="4" w:space="0" w:color="000000"/>
              <w:bottom w:val="single" w:sz="4" w:space="0" w:color="000000"/>
            </w:tcBorders>
          </w:tcPr>
          <w:p w14:paraId="3778080C"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DESCRIÇÃO</w:t>
            </w:r>
          </w:p>
        </w:tc>
        <w:tc>
          <w:tcPr>
            <w:tcW w:w="765" w:type="dxa"/>
            <w:tcBorders>
              <w:top w:val="single" w:sz="4" w:space="0" w:color="000000"/>
              <w:left w:val="single" w:sz="4" w:space="0" w:color="000000"/>
              <w:bottom w:val="single" w:sz="4" w:space="0" w:color="000000"/>
            </w:tcBorders>
          </w:tcPr>
          <w:p w14:paraId="12D9862F" w14:textId="77777777" w:rsidR="0055084F" w:rsidRDefault="0055084F" w:rsidP="001730CD">
            <w:pPr>
              <w:widowControl/>
              <w:spacing w:line="276" w:lineRule="auto"/>
              <w:jc w:val="center"/>
              <w:rPr>
                <w:rFonts w:ascii="Arial" w:eastAsia="Arial" w:hAnsi="Arial" w:cs="Arial"/>
                <w:b/>
                <w:bCs/>
                <w:sz w:val="20"/>
                <w:szCs w:val="20"/>
              </w:rPr>
            </w:pPr>
            <w:r>
              <w:rPr>
                <w:rFonts w:ascii="Arial" w:eastAsia="Arial" w:hAnsi="Arial" w:cs="Arial"/>
                <w:b/>
                <w:bCs/>
                <w:sz w:val="20"/>
                <w:szCs w:val="20"/>
              </w:rPr>
              <w:t>GRAU</w:t>
            </w:r>
          </w:p>
        </w:tc>
        <w:tc>
          <w:tcPr>
            <w:tcW w:w="2147" w:type="dxa"/>
            <w:tcBorders>
              <w:top w:val="single" w:sz="4" w:space="0" w:color="000000"/>
              <w:left w:val="single" w:sz="4" w:space="0" w:color="000000"/>
              <w:bottom w:val="single" w:sz="4" w:space="0" w:color="000000"/>
              <w:right w:val="single" w:sz="4" w:space="0" w:color="000000"/>
            </w:tcBorders>
          </w:tcPr>
          <w:p w14:paraId="3DFD7A0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INCIDÊNCIA</w:t>
            </w:r>
          </w:p>
        </w:tc>
      </w:tr>
      <w:tr w:rsidR="0055084F" w14:paraId="6DA02DC3" w14:textId="77777777" w:rsidTr="001730CD">
        <w:tc>
          <w:tcPr>
            <w:tcW w:w="650" w:type="dxa"/>
            <w:tcBorders>
              <w:left w:val="single" w:sz="4" w:space="0" w:color="000000"/>
              <w:bottom w:val="single" w:sz="4" w:space="0" w:color="000000"/>
            </w:tcBorders>
          </w:tcPr>
          <w:p w14:paraId="62A854E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9</w:t>
            </w:r>
          </w:p>
        </w:tc>
        <w:tc>
          <w:tcPr>
            <w:tcW w:w="4963" w:type="dxa"/>
            <w:tcBorders>
              <w:left w:val="single" w:sz="4" w:space="0" w:color="000000"/>
              <w:bottom w:val="single" w:sz="4" w:space="0" w:color="000000"/>
            </w:tcBorders>
          </w:tcPr>
          <w:p w14:paraId="6ECDE6D9"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uniforme/crachás aos empregados de acordo com o estabelecido neste Termo.</w:t>
            </w:r>
          </w:p>
        </w:tc>
        <w:tc>
          <w:tcPr>
            <w:tcW w:w="765" w:type="dxa"/>
            <w:tcBorders>
              <w:left w:val="single" w:sz="4" w:space="0" w:color="000000"/>
              <w:bottom w:val="single" w:sz="4" w:space="0" w:color="000000"/>
            </w:tcBorders>
          </w:tcPr>
          <w:p w14:paraId="6C1E173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596E0AC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2B48FB4E" w14:textId="77777777" w:rsidTr="001730CD">
        <w:tc>
          <w:tcPr>
            <w:tcW w:w="650" w:type="dxa"/>
            <w:tcBorders>
              <w:left w:val="single" w:sz="4" w:space="0" w:color="000000"/>
              <w:bottom w:val="single" w:sz="4" w:space="0" w:color="000000"/>
            </w:tcBorders>
          </w:tcPr>
          <w:p w14:paraId="350877E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10</w:t>
            </w:r>
          </w:p>
        </w:tc>
        <w:tc>
          <w:tcPr>
            <w:tcW w:w="4963" w:type="dxa"/>
            <w:tcBorders>
              <w:left w:val="single" w:sz="4" w:space="0" w:color="000000"/>
              <w:bottom w:val="single" w:sz="4" w:space="0" w:color="000000"/>
            </w:tcBorders>
          </w:tcPr>
          <w:p w14:paraId="20EC4EF4"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Registrar e controlar, diariamente, a assiduidade e a pontualidade de seus funcionários.</w:t>
            </w:r>
          </w:p>
        </w:tc>
        <w:tc>
          <w:tcPr>
            <w:tcW w:w="765" w:type="dxa"/>
            <w:tcBorders>
              <w:left w:val="single" w:sz="4" w:space="0" w:color="000000"/>
              <w:bottom w:val="single" w:sz="4" w:space="0" w:color="000000"/>
            </w:tcBorders>
          </w:tcPr>
          <w:p w14:paraId="249DBA6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52052AD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39D135BA" w14:textId="77777777" w:rsidTr="001730CD">
        <w:tc>
          <w:tcPr>
            <w:tcW w:w="650" w:type="dxa"/>
            <w:tcBorders>
              <w:left w:val="single" w:sz="4" w:space="0" w:color="000000"/>
              <w:bottom w:val="single" w:sz="4" w:space="0" w:color="000000"/>
            </w:tcBorders>
          </w:tcPr>
          <w:p w14:paraId="29DDB59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11</w:t>
            </w:r>
          </w:p>
        </w:tc>
        <w:tc>
          <w:tcPr>
            <w:tcW w:w="4963" w:type="dxa"/>
            <w:tcBorders>
              <w:left w:val="single" w:sz="4" w:space="0" w:color="000000"/>
              <w:bottom w:val="single" w:sz="4" w:space="0" w:color="000000"/>
            </w:tcBorders>
          </w:tcPr>
          <w:p w14:paraId="398BCB3A"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Substituir empregado dentro do prazo estabelecido neste Termo.</w:t>
            </w:r>
          </w:p>
        </w:tc>
        <w:tc>
          <w:tcPr>
            <w:tcW w:w="765" w:type="dxa"/>
            <w:tcBorders>
              <w:left w:val="single" w:sz="4" w:space="0" w:color="000000"/>
              <w:bottom w:val="single" w:sz="4" w:space="0" w:color="000000"/>
            </w:tcBorders>
          </w:tcPr>
          <w:p w14:paraId="43004F7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7DF4F7BE"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6E6DF832" w14:textId="77777777" w:rsidTr="001730CD">
        <w:tc>
          <w:tcPr>
            <w:tcW w:w="650" w:type="dxa"/>
            <w:tcBorders>
              <w:left w:val="single" w:sz="4" w:space="0" w:color="000000"/>
              <w:bottom w:val="single" w:sz="4" w:space="0" w:color="000000"/>
            </w:tcBorders>
          </w:tcPr>
          <w:p w14:paraId="2A06E43B"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12</w:t>
            </w:r>
          </w:p>
        </w:tc>
        <w:tc>
          <w:tcPr>
            <w:tcW w:w="4963" w:type="dxa"/>
            <w:tcBorders>
              <w:left w:val="single" w:sz="4" w:space="0" w:color="000000"/>
              <w:bottom w:val="single" w:sz="4" w:space="0" w:color="000000"/>
            </w:tcBorders>
          </w:tcPr>
          <w:p w14:paraId="656E861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Cumprir determinação formal ou instrução complementar do fiscal do contrato.</w:t>
            </w:r>
          </w:p>
        </w:tc>
        <w:tc>
          <w:tcPr>
            <w:tcW w:w="765" w:type="dxa"/>
            <w:tcBorders>
              <w:left w:val="single" w:sz="4" w:space="0" w:color="000000"/>
              <w:bottom w:val="single" w:sz="4" w:space="0" w:color="000000"/>
            </w:tcBorders>
          </w:tcPr>
          <w:p w14:paraId="5C1B3EA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C406BA2"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AEC25A1" w14:textId="77777777" w:rsidTr="001730CD">
        <w:tc>
          <w:tcPr>
            <w:tcW w:w="650" w:type="dxa"/>
            <w:tcBorders>
              <w:left w:val="single" w:sz="4" w:space="0" w:color="000000"/>
              <w:bottom w:val="single" w:sz="4" w:space="0" w:color="000000"/>
            </w:tcBorders>
          </w:tcPr>
          <w:p w14:paraId="0BD787E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13</w:t>
            </w:r>
          </w:p>
        </w:tc>
        <w:tc>
          <w:tcPr>
            <w:tcW w:w="4963" w:type="dxa"/>
            <w:tcBorders>
              <w:left w:val="single" w:sz="4" w:space="0" w:color="000000"/>
              <w:bottom w:val="single" w:sz="4" w:space="0" w:color="000000"/>
            </w:tcBorders>
          </w:tcPr>
          <w:p w14:paraId="66859EEE"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Dar conhecimento à fiscalização do Contratante das alterações de empregados a serem efetuadas.</w:t>
            </w:r>
          </w:p>
        </w:tc>
        <w:tc>
          <w:tcPr>
            <w:tcW w:w="765" w:type="dxa"/>
            <w:tcBorders>
              <w:left w:val="single" w:sz="4" w:space="0" w:color="000000"/>
              <w:bottom w:val="single" w:sz="4" w:space="0" w:color="000000"/>
            </w:tcBorders>
          </w:tcPr>
          <w:p w14:paraId="2F2EED86"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w:t>
            </w:r>
          </w:p>
        </w:tc>
        <w:tc>
          <w:tcPr>
            <w:tcW w:w="2147" w:type="dxa"/>
            <w:tcBorders>
              <w:left w:val="single" w:sz="4" w:space="0" w:color="000000"/>
              <w:bottom w:val="single" w:sz="4" w:space="0" w:color="000000"/>
              <w:right w:val="single" w:sz="4" w:space="0" w:color="000000"/>
            </w:tcBorders>
          </w:tcPr>
          <w:p w14:paraId="365AF81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4A39346A" w14:textId="77777777" w:rsidTr="001730CD">
        <w:tc>
          <w:tcPr>
            <w:tcW w:w="650" w:type="dxa"/>
            <w:tcBorders>
              <w:left w:val="single" w:sz="4" w:space="0" w:color="000000"/>
              <w:bottom w:val="single" w:sz="4" w:space="0" w:color="000000"/>
            </w:tcBorders>
          </w:tcPr>
          <w:p w14:paraId="306C6FD3"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14</w:t>
            </w:r>
          </w:p>
        </w:tc>
        <w:tc>
          <w:tcPr>
            <w:tcW w:w="4963" w:type="dxa"/>
            <w:tcBorders>
              <w:left w:val="single" w:sz="4" w:space="0" w:color="000000"/>
              <w:bottom w:val="single" w:sz="4" w:space="0" w:color="000000"/>
            </w:tcBorders>
          </w:tcPr>
          <w:p w14:paraId="4B0ABF6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Obedecer às normas, padrões, rotinas e metodologia estabelecidos pela Contratante.</w:t>
            </w:r>
          </w:p>
        </w:tc>
        <w:tc>
          <w:tcPr>
            <w:tcW w:w="765" w:type="dxa"/>
            <w:tcBorders>
              <w:left w:val="single" w:sz="4" w:space="0" w:color="000000"/>
              <w:bottom w:val="single" w:sz="4" w:space="0" w:color="000000"/>
            </w:tcBorders>
          </w:tcPr>
          <w:p w14:paraId="765EA744"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2843C069"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69E8894A" w14:textId="77777777" w:rsidTr="001730CD">
        <w:tc>
          <w:tcPr>
            <w:tcW w:w="650" w:type="dxa"/>
            <w:tcBorders>
              <w:left w:val="single" w:sz="4" w:space="0" w:color="000000"/>
              <w:bottom w:val="single" w:sz="4" w:space="0" w:color="000000"/>
            </w:tcBorders>
          </w:tcPr>
          <w:p w14:paraId="0F9CB02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15</w:t>
            </w:r>
          </w:p>
        </w:tc>
        <w:tc>
          <w:tcPr>
            <w:tcW w:w="4963" w:type="dxa"/>
            <w:tcBorders>
              <w:left w:val="single" w:sz="4" w:space="0" w:color="000000"/>
              <w:bottom w:val="single" w:sz="4" w:space="0" w:color="000000"/>
            </w:tcBorders>
          </w:tcPr>
          <w:p w14:paraId="091ECCB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Reparar, corrigir, remover, refazer ou substituir, às suas expensas, no todo ou em parte, o objeto do contrato em que se verifiquem imperfeições, vícios, defeitos ou incorreções resultantes da execução dos serviços ou de materiais empregados no prazo determinado pela fiscalização do Contratante.</w:t>
            </w:r>
          </w:p>
        </w:tc>
        <w:tc>
          <w:tcPr>
            <w:tcW w:w="765" w:type="dxa"/>
            <w:tcBorders>
              <w:left w:val="single" w:sz="4" w:space="0" w:color="000000"/>
              <w:bottom w:val="single" w:sz="4" w:space="0" w:color="000000"/>
            </w:tcBorders>
          </w:tcPr>
          <w:p w14:paraId="7DA06EAE"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EC30020"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1AF0435A" w14:textId="77777777" w:rsidTr="001730CD">
        <w:tc>
          <w:tcPr>
            <w:tcW w:w="650" w:type="dxa"/>
            <w:tcBorders>
              <w:left w:val="single" w:sz="4" w:space="0" w:color="000000"/>
              <w:bottom w:val="single" w:sz="4" w:space="0" w:color="000000"/>
            </w:tcBorders>
          </w:tcPr>
          <w:p w14:paraId="18E7C88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16</w:t>
            </w:r>
          </w:p>
        </w:tc>
        <w:tc>
          <w:tcPr>
            <w:tcW w:w="4963" w:type="dxa"/>
            <w:tcBorders>
              <w:left w:val="single" w:sz="4" w:space="0" w:color="000000"/>
              <w:bottom w:val="single" w:sz="4" w:space="0" w:color="000000"/>
            </w:tcBorders>
          </w:tcPr>
          <w:p w14:paraId="0F04CB6C"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Observar, na execução dos serviços, normas e procedimentos necessários à preservação ambiental.</w:t>
            </w:r>
          </w:p>
        </w:tc>
        <w:tc>
          <w:tcPr>
            <w:tcW w:w="765" w:type="dxa"/>
            <w:tcBorders>
              <w:left w:val="single" w:sz="4" w:space="0" w:color="000000"/>
              <w:bottom w:val="single" w:sz="4" w:space="0" w:color="000000"/>
            </w:tcBorders>
          </w:tcPr>
          <w:p w14:paraId="45FCA2AF"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07F9F31D"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E5C637C" w14:textId="77777777" w:rsidTr="001730CD">
        <w:tc>
          <w:tcPr>
            <w:tcW w:w="650" w:type="dxa"/>
            <w:tcBorders>
              <w:left w:val="single" w:sz="4" w:space="0" w:color="000000"/>
              <w:bottom w:val="single" w:sz="4" w:space="0" w:color="000000"/>
            </w:tcBorders>
          </w:tcPr>
          <w:p w14:paraId="0E54A6CB"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17</w:t>
            </w:r>
          </w:p>
        </w:tc>
        <w:tc>
          <w:tcPr>
            <w:tcW w:w="4963" w:type="dxa"/>
            <w:tcBorders>
              <w:left w:val="single" w:sz="4" w:space="0" w:color="000000"/>
              <w:bottom w:val="single" w:sz="4" w:space="0" w:color="000000"/>
            </w:tcBorders>
          </w:tcPr>
          <w:p w14:paraId="608F7E14"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Efetuar a reposição de empregados faltosos.</w:t>
            </w:r>
          </w:p>
        </w:tc>
        <w:tc>
          <w:tcPr>
            <w:tcW w:w="765" w:type="dxa"/>
            <w:tcBorders>
              <w:left w:val="single" w:sz="4" w:space="0" w:color="000000"/>
              <w:bottom w:val="single" w:sz="4" w:space="0" w:color="000000"/>
            </w:tcBorders>
          </w:tcPr>
          <w:p w14:paraId="7BE4B847"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07E7508"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06AA0B9A" w14:textId="77777777" w:rsidTr="001730CD">
        <w:tc>
          <w:tcPr>
            <w:tcW w:w="650" w:type="dxa"/>
            <w:tcBorders>
              <w:left w:val="single" w:sz="4" w:space="0" w:color="000000"/>
              <w:bottom w:val="single" w:sz="4" w:space="0" w:color="000000"/>
            </w:tcBorders>
          </w:tcPr>
          <w:p w14:paraId="19617300"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18</w:t>
            </w:r>
          </w:p>
        </w:tc>
        <w:tc>
          <w:tcPr>
            <w:tcW w:w="4963" w:type="dxa"/>
            <w:tcBorders>
              <w:left w:val="single" w:sz="4" w:space="0" w:color="000000"/>
              <w:bottom w:val="single" w:sz="4" w:space="0" w:color="000000"/>
            </w:tcBorders>
          </w:tcPr>
          <w:p w14:paraId="4A85908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transporte e alimentação, na forma estipulada.</w:t>
            </w:r>
          </w:p>
        </w:tc>
        <w:tc>
          <w:tcPr>
            <w:tcW w:w="765" w:type="dxa"/>
            <w:tcBorders>
              <w:left w:val="single" w:sz="4" w:space="0" w:color="000000"/>
              <w:bottom w:val="single" w:sz="4" w:space="0" w:color="000000"/>
            </w:tcBorders>
          </w:tcPr>
          <w:p w14:paraId="010585F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4BF16484"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dia.</w:t>
            </w:r>
          </w:p>
        </w:tc>
      </w:tr>
      <w:tr w:rsidR="0055084F" w14:paraId="368E5B2C" w14:textId="77777777" w:rsidTr="001730CD">
        <w:tc>
          <w:tcPr>
            <w:tcW w:w="650" w:type="dxa"/>
            <w:tcBorders>
              <w:left w:val="single" w:sz="4" w:space="0" w:color="000000"/>
              <w:bottom w:val="single" w:sz="4" w:space="0" w:color="000000"/>
            </w:tcBorders>
          </w:tcPr>
          <w:p w14:paraId="448BC440"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19</w:t>
            </w:r>
          </w:p>
        </w:tc>
        <w:tc>
          <w:tcPr>
            <w:tcW w:w="4963" w:type="dxa"/>
            <w:tcBorders>
              <w:left w:val="single" w:sz="4" w:space="0" w:color="000000"/>
              <w:bottom w:val="single" w:sz="4" w:space="0" w:color="000000"/>
            </w:tcBorders>
          </w:tcPr>
          <w:p w14:paraId="40F492A8"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Pagar o salário do(s) empregado(s) alocado (s) no serviço contratado, de acordo com a legislação vigente.</w:t>
            </w:r>
          </w:p>
        </w:tc>
        <w:tc>
          <w:tcPr>
            <w:tcW w:w="765" w:type="dxa"/>
            <w:tcBorders>
              <w:left w:val="single" w:sz="4" w:space="0" w:color="000000"/>
              <w:bottom w:val="single" w:sz="4" w:space="0" w:color="000000"/>
            </w:tcBorders>
          </w:tcPr>
          <w:p w14:paraId="01AB14D8"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w:t>
            </w:r>
          </w:p>
        </w:tc>
        <w:tc>
          <w:tcPr>
            <w:tcW w:w="2147" w:type="dxa"/>
            <w:tcBorders>
              <w:left w:val="single" w:sz="4" w:space="0" w:color="000000"/>
              <w:bottom w:val="single" w:sz="4" w:space="0" w:color="000000"/>
              <w:right w:val="single" w:sz="4" w:space="0" w:color="000000"/>
            </w:tcBorders>
          </w:tcPr>
          <w:p w14:paraId="1B4B65D5"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empregado e por ocorrência.</w:t>
            </w:r>
          </w:p>
        </w:tc>
      </w:tr>
      <w:tr w:rsidR="0055084F" w14:paraId="6ACE73E7" w14:textId="77777777" w:rsidTr="001730CD">
        <w:tc>
          <w:tcPr>
            <w:tcW w:w="650" w:type="dxa"/>
            <w:tcBorders>
              <w:left w:val="single" w:sz="4" w:space="0" w:color="000000"/>
              <w:bottom w:val="single" w:sz="4" w:space="0" w:color="000000"/>
            </w:tcBorders>
          </w:tcPr>
          <w:p w14:paraId="0E4C79B5"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lastRenderedPageBreak/>
              <w:t>20</w:t>
            </w:r>
          </w:p>
        </w:tc>
        <w:tc>
          <w:tcPr>
            <w:tcW w:w="4963" w:type="dxa"/>
            <w:tcBorders>
              <w:left w:val="single" w:sz="4" w:space="0" w:color="000000"/>
              <w:bottom w:val="single" w:sz="4" w:space="0" w:color="000000"/>
            </w:tcBorders>
          </w:tcPr>
          <w:p w14:paraId="26E5DC9D"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Fornecer os materiais, utensílios e equipamentos relacionados neste Termo em perfeitas condições de uso.</w:t>
            </w:r>
          </w:p>
        </w:tc>
        <w:tc>
          <w:tcPr>
            <w:tcW w:w="765" w:type="dxa"/>
            <w:tcBorders>
              <w:left w:val="single" w:sz="4" w:space="0" w:color="000000"/>
              <w:bottom w:val="single" w:sz="4" w:space="0" w:color="000000"/>
            </w:tcBorders>
          </w:tcPr>
          <w:p w14:paraId="5B4D2DED"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3AE7D476"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6D02F2D0" w14:textId="77777777" w:rsidTr="001730CD">
        <w:tc>
          <w:tcPr>
            <w:tcW w:w="650" w:type="dxa"/>
            <w:tcBorders>
              <w:left w:val="single" w:sz="4" w:space="0" w:color="000000"/>
              <w:bottom w:val="single" w:sz="4" w:space="0" w:color="000000"/>
            </w:tcBorders>
          </w:tcPr>
          <w:p w14:paraId="0D41583C"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21</w:t>
            </w:r>
          </w:p>
        </w:tc>
        <w:tc>
          <w:tcPr>
            <w:tcW w:w="4963" w:type="dxa"/>
            <w:tcBorders>
              <w:left w:val="single" w:sz="4" w:space="0" w:color="000000"/>
              <w:bottom w:val="single" w:sz="4" w:space="0" w:color="000000"/>
            </w:tcBorders>
          </w:tcPr>
          <w:p w14:paraId="1EE2BE4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Acompanhar os serviços a serem executados, por meio de preposto, de acordo com o Termo de Referência.</w:t>
            </w:r>
          </w:p>
        </w:tc>
        <w:tc>
          <w:tcPr>
            <w:tcW w:w="765" w:type="dxa"/>
            <w:tcBorders>
              <w:left w:val="single" w:sz="4" w:space="0" w:color="000000"/>
              <w:bottom w:val="single" w:sz="4" w:space="0" w:color="000000"/>
            </w:tcBorders>
          </w:tcPr>
          <w:p w14:paraId="7BA98FE3"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3301F439"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r w:rsidR="0055084F" w14:paraId="5AC1E3BF" w14:textId="77777777" w:rsidTr="001730CD">
        <w:tc>
          <w:tcPr>
            <w:tcW w:w="650" w:type="dxa"/>
            <w:tcBorders>
              <w:left w:val="single" w:sz="4" w:space="0" w:color="000000"/>
              <w:bottom w:val="single" w:sz="4" w:space="0" w:color="000000"/>
            </w:tcBorders>
          </w:tcPr>
          <w:p w14:paraId="252A1A0A"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22</w:t>
            </w:r>
          </w:p>
        </w:tc>
        <w:tc>
          <w:tcPr>
            <w:tcW w:w="4963" w:type="dxa"/>
            <w:tcBorders>
              <w:left w:val="single" w:sz="4" w:space="0" w:color="000000"/>
              <w:bottom w:val="single" w:sz="4" w:space="0" w:color="000000"/>
            </w:tcBorders>
          </w:tcPr>
          <w:p w14:paraId="5B35AA81" w14:textId="77777777" w:rsidR="0055084F" w:rsidRDefault="0055084F" w:rsidP="001730CD">
            <w:pPr>
              <w:widowControl/>
              <w:spacing w:line="276" w:lineRule="auto"/>
              <w:jc w:val="both"/>
              <w:rPr>
                <w:rFonts w:ascii="Arial" w:eastAsia="Arial" w:hAnsi="Arial" w:cs="Arial"/>
                <w:b/>
                <w:bCs/>
                <w:sz w:val="20"/>
                <w:szCs w:val="20"/>
              </w:rPr>
            </w:pPr>
            <w:r>
              <w:rPr>
                <w:rFonts w:ascii="Arial" w:eastAsia="Arial" w:hAnsi="Arial" w:cs="Arial"/>
                <w:sz w:val="20"/>
                <w:szCs w:val="20"/>
              </w:rPr>
              <w:t>Informar, a cada ano-calendário, a alteração dos Códigos CNAE e FAP, bem como a eventual concessão de isenções, imunidades ou benefícios fiscais.</w:t>
            </w:r>
          </w:p>
        </w:tc>
        <w:tc>
          <w:tcPr>
            <w:tcW w:w="765" w:type="dxa"/>
            <w:tcBorders>
              <w:left w:val="single" w:sz="4" w:space="0" w:color="000000"/>
              <w:bottom w:val="single" w:sz="4" w:space="0" w:color="000000"/>
            </w:tcBorders>
          </w:tcPr>
          <w:p w14:paraId="34DAEB89" w14:textId="77777777" w:rsidR="0055084F" w:rsidRDefault="0055084F" w:rsidP="001730CD">
            <w:pPr>
              <w:widowControl/>
              <w:spacing w:line="276" w:lineRule="auto"/>
              <w:jc w:val="center"/>
              <w:rPr>
                <w:rFonts w:ascii="Arial" w:eastAsia="Arial" w:hAnsi="Arial" w:cs="Arial"/>
                <w:sz w:val="20"/>
                <w:szCs w:val="20"/>
              </w:rPr>
            </w:pPr>
            <w:r>
              <w:rPr>
                <w:rFonts w:ascii="Arial" w:eastAsia="Arial" w:hAnsi="Arial" w:cs="Arial"/>
                <w:b/>
                <w:bCs/>
                <w:sz w:val="20"/>
                <w:szCs w:val="20"/>
              </w:rPr>
              <w:t>3</w:t>
            </w:r>
          </w:p>
        </w:tc>
        <w:tc>
          <w:tcPr>
            <w:tcW w:w="2147" w:type="dxa"/>
            <w:tcBorders>
              <w:left w:val="single" w:sz="4" w:space="0" w:color="000000"/>
              <w:bottom w:val="single" w:sz="4" w:space="0" w:color="000000"/>
              <w:right w:val="single" w:sz="4" w:space="0" w:color="000000"/>
            </w:tcBorders>
          </w:tcPr>
          <w:p w14:paraId="4D8AA3FC" w14:textId="77777777" w:rsidR="0055084F" w:rsidRDefault="0055084F" w:rsidP="001730CD">
            <w:pPr>
              <w:widowControl/>
              <w:spacing w:line="276" w:lineRule="auto"/>
              <w:jc w:val="both"/>
              <w:rPr>
                <w:rFonts w:ascii="Arial" w:eastAsia="Arial" w:hAnsi="Arial" w:cs="Arial"/>
                <w:sz w:val="20"/>
                <w:szCs w:val="20"/>
              </w:rPr>
            </w:pPr>
            <w:r>
              <w:rPr>
                <w:rFonts w:ascii="Arial" w:eastAsia="Arial" w:hAnsi="Arial" w:cs="Arial"/>
                <w:sz w:val="20"/>
                <w:szCs w:val="20"/>
              </w:rPr>
              <w:t>Por ocorrência.</w:t>
            </w:r>
          </w:p>
        </w:tc>
      </w:tr>
    </w:tbl>
    <w:p w14:paraId="5B4AF120" w14:textId="77777777" w:rsidR="0055084F" w:rsidRDefault="0055084F" w:rsidP="0055084F">
      <w:pPr>
        <w:widowControl/>
        <w:spacing w:line="276" w:lineRule="auto"/>
        <w:ind w:left="720"/>
        <w:jc w:val="both"/>
        <w:rPr>
          <w:rFonts w:ascii="Arial" w:eastAsia="Arial" w:hAnsi="Arial" w:cs="Arial"/>
          <w:b/>
          <w:bCs/>
          <w:sz w:val="20"/>
          <w:szCs w:val="20"/>
        </w:rPr>
      </w:pPr>
    </w:p>
    <w:p w14:paraId="65113130"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h) Multa compensatória, no percentual de 0,5% (cinco décimos por cento), calculada sobre o valor mensal do contrato ou valor total por empregado, conforme o caso, para os demais casos de descumprimento contratual.</w:t>
      </w:r>
    </w:p>
    <w:p w14:paraId="5F98F319" w14:textId="77777777" w:rsidR="0055084F" w:rsidRDefault="0055084F" w:rsidP="0055084F">
      <w:pPr>
        <w:widowControl/>
        <w:spacing w:line="276" w:lineRule="auto"/>
        <w:jc w:val="both"/>
        <w:rPr>
          <w:rFonts w:ascii="Arial" w:eastAsia="Arial" w:hAnsi="Arial" w:cs="Arial"/>
          <w:sz w:val="20"/>
          <w:szCs w:val="20"/>
        </w:rPr>
      </w:pPr>
      <w:r>
        <w:rPr>
          <w:rFonts w:ascii="Arial" w:eastAsia="Arial" w:hAnsi="Arial" w:cs="Arial"/>
          <w:sz w:val="20"/>
          <w:szCs w:val="20"/>
        </w:rPr>
        <w:t>i)</w:t>
      </w:r>
      <w:r>
        <w:rPr>
          <w:rFonts w:ascii="Arial" w:eastAsia="Arial" w:hAnsi="Arial" w:cs="Arial"/>
          <w:b/>
          <w:bCs/>
          <w:sz w:val="20"/>
          <w:szCs w:val="20"/>
        </w:rPr>
        <w:t xml:space="preserve"> </w:t>
      </w:r>
      <w:r>
        <w:rPr>
          <w:rFonts w:ascii="Arial" w:eastAsia="Arial" w:hAnsi="Arial" w:cs="Arial"/>
          <w:sz w:val="20"/>
          <w:szCs w:val="20"/>
        </w:rPr>
        <w:t>Multa, no percentual de 2% (dois por cento), calculada sobre o valor mensal do contrato ou valor total por empregado, conforme o caso, após reincidência formalmente notificada pelo órgão fiscalizador, pelo descumprimento de quaisquer das obrigações.</w:t>
      </w:r>
    </w:p>
    <w:p w14:paraId="09B2FF2B"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j) Impedimento de licitar e contratar, quando praticadas as condutas descritas nas alíneas “b”, “c” e “d” do subitem acima, sempre que não se justificar a imposição de penalidade mais grave;</w:t>
      </w:r>
    </w:p>
    <w:p w14:paraId="32F3DC7A"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k) Declaração de inidoneidade para licitar e contratar, quando praticadas as condutas descritas nas alíneas “e”, “f”, “g” e “h” do subitem acima, bem como nas alíneas “b”, “c” e “d”, que justifiquem a imposição de penalidade mais grave;</w:t>
      </w:r>
    </w:p>
    <w:p w14:paraId="505E1594" w14:textId="749547A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17.3. Na aplicação das sanções serão considerados:</w:t>
      </w:r>
    </w:p>
    <w:p w14:paraId="446E9FC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a) a natureza e a gravidade da infração cometida;</w:t>
      </w:r>
    </w:p>
    <w:p w14:paraId="62F3E33D"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b) as peculiaridades do caso concreto;</w:t>
      </w:r>
    </w:p>
    <w:p w14:paraId="41618E7A"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c) as circunstâncias agravantes ou atenuantes;</w:t>
      </w:r>
    </w:p>
    <w:p w14:paraId="56A3A6B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d) os danos que dela provierem para a Administração Pública;</w:t>
      </w:r>
    </w:p>
    <w:p w14:paraId="5F3F0CB3" w14:textId="7777777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e) a implantação ou o aperfeiçoamento de programa de integridade, conforme normas e orientações dos órgãos de controle.</w:t>
      </w:r>
    </w:p>
    <w:p w14:paraId="10D7098B" w14:textId="4CF0C0EC"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17.4.     A aplicação das sanções previstas neste Contrato não exclui, em hipótese alguma, a obrigação de reparação integral do dano causado ao Contratante.</w:t>
      </w:r>
    </w:p>
    <w:p w14:paraId="2495DD29" w14:textId="20F9F2AF"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17.5.Todas as sanções previstas neste Termo de </w:t>
      </w:r>
      <w:r w:rsidR="00E9164E">
        <w:rPr>
          <w:rFonts w:ascii="Arial" w:eastAsia="Arial" w:hAnsi="Arial" w:cs="Arial"/>
          <w:sz w:val="20"/>
          <w:szCs w:val="20"/>
        </w:rPr>
        <w:t>contrato</w:t>
      </w:r>
      <w:r>
        <w:rPr>
          <w:rFonts w:ascii="Arial" w:eastAsia="Arial" w:hAnsi="Arial" w:cs="Arial"/>
          <w:sz w:val="20"/>
          <w:szCs w:val="20"/>
        </w:rPr>
        <w:t xml:space="preserve"> poderão ser aplicadas cumulativamente com a multa.</w:t>
      </w:r>
    </w:p>
    <w:p w14:paraId="24522232" w14:textId="2FD6B4E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17.6. Antes da aplicação da multa será facultada a defesa do interessado no prazo de 15 (quinze) dias úteis, contado da data de sua intimação.</w:t>
      </w:r>
    </w:p>
    <w:p w14:paraId="7DF6A9C2" w14:textId="523312D7"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 xml:space="preserve">17.7. Se a multa aplicada e as indenizações cabíveis forem superiores ao valor do pagamento eventualmente devido pelo Contratante ao Contratado, além da perda desse valor, a diferença será descontada da garantia prestada ou será cobrada </w:t>
      </w:r>
      <w:r w:rsidR="002F5BF1">
        <w:rPr>
          <w:rFonts w:ascii="Arial" w:eastAsia="Arial" w:hAnsi="Arial" w:cs="Arial"/>
          <w:sz w:val="20"/>
          <w:szCs w:val="20"/>
        </w:rPr>
        <w:t>judicialmente.</w:t>
      </w:r>
    </w:p>
    <w:p w14:paraId="7ADB7042" w14:textId="78E4C3EE" w:rsidR="0055084F" w:rsidRDefault="0055084F" w:rsidP="0055084F">
      <w:pPr>
        <w:spacing w:line="360" w:lineRule="auto"/>
        <w:jc w:val="both"/>
        <w:rPr>
          <w:rFonts w:ascii="Arial" w:eastAsia="Arial" w:hAnsi="Arial" w:cs="Arial"/>
          <w:sz w:val="20"/>
          <w:szCs w:val="20"/>
          <w:highlight w:val="yellow"/>
        </w:rPr>
      </w:pPr>
      <w:r>
        <w:rPr>
          <w:rFonts w:ascii="Arial" w:eastAsia="Arial" w:hAnsi="Arial" w:cs="Arial"/>
          <w:sz w:val="20"/>
          <w:szCs w:val="20"/>
        </w:rPr>
        <w:t>17.8. A multa poderá ser recolhida administrativamente no prazo máximo de 30 (trinta) dias úteis, a contar da data do recebimento da comunicação enviada pela autoridade competente.</w:t>
      </w:r>
    </w:p>
    <w:p w14:paraId="4F6E8CAF" w14:textId="01CC66B3"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F180764" w14:textId="3F41408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lastRenderedPageBreak/>
        <w:t>17.10. Para a garantia da ampla defesa e contraditório, as notificações serão enviadas eletronicamente para os endereços de e-mail informados na proposta comercial, bem como os cadastrados pela empresa no SICAF.</w:t>
      </w:r>
    </w:p>
    <w:p w14:paraId="37E05DCC" w14:textId="6F091FF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17.11.  Os endereços de e-mail informados na proposta comercial e/ou cadastrados no SICAF serão considerados de uso contínuo da empresa, não cabendo alegação de desconhecimento das comunicações a eles comprovadamente enviadas/recebidas.</w:t>
      </w:r>
    </w:p>
    <w:p w14:paraId="357B261D" w14:textId="52D9EC95"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17.12.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071F98E" w14:textId="57CEDC1E"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 xml:space="preserve">.13. A personalidade jurídica do Contratado poderá ser desconsiderada sempre que utilizada com abuso do direito para facilitar, encobrir ou dissimular a prática dos atos ilícitos previstos neste Termo de </w:t>
      </w:r>
      <w:r w:rsidR="00E9164E">
        <w:rPr>
          <w:rFonts w:ascii="Arial" w:eastAsia="Arial" w:hAnsi="Arial" w:cs="Arial"/>
          <w:sz w:val="20"/>
          <w:szCs w:val="20"/>
        </w:rPr>
        <w:t>contrato</w:t>
      </w:r>
      <w:r>
        <w:rPr>
          <w:rFonts w:ascii="Arial" w:eastAsia="Arial" w:hAnsi="Arial" w:cs="Arial"/>
          <w:sz w:val="20"/>
          <w:szCs w:val="2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F7FA051" w14:textId="2CF6FA45"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.14.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E361433" w14:textId="0DED9352"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.15. As penalidades serão obrigatoriamente registradas no SICAF.</w:t>
      </w:r>
    </w:p>
    <w:p w14:paraId="1BB1BB07" w14:textId="298664DC"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.16.   As sanções de impedimento de licitar e contratar e declaração de inidoneidade para licitar ou contratar são passíveis de reabilitação na forma do art. 163 da Lei nº 14.133, de 2021.</w:t>
      </w:r>
    </w:p>
    <w:p w14:paraId="0C60AE7F" w14:textId="364FF9F6" w:rsidR="0055084F" w:rsidRDefault="0055084F" w:rsidP="0055084F">
      <w:pPr>
        <w:spacing w:line="360" w:lineRule="auto"/>
        <w:jc w:val="both"/>
        <w:rPr>
          <w:rFonts w:ascii="Arial" w:eastAsia="Arial" w:hAnsi="Arial" w:cs="Arial"/>
          <w:sz w:val="20"/>
          <w:szCs w:val="20"/>
        </w:rPr>
      </w:pPr>
      <w:r>
        <w:rPr>
          <w:rFonts w:ascii="Arial" w:eastAsia="Arial" w:hAnsi="Arial" w:cs="Arial"/>
          <w:sz w:val="20"/>
          <w:szCs w:val="20"/>
        </w:rPr>
        <w:t>1</w:t>
      </w:r>
      <w:r w:rsidR="002F5BF1">
        <w:rPr>
          <w:rFonts w:ascii="Arial" w:eastAsia="Arial" w:hAnsi="Arial" w:cs="Arial"/>
          <w:sz w:val="20"/>
          <w:szCs w:val="20"/>
        </w:rPr>
        <w:t>7</w:t>
      </w:r>
      <w:r>
        <w:rPr>
          <w:rFonts w:ascii="Arial" w:eastAsia="Arial" w:hAnsi="Arial" w:cs="Arial"/>
          <w:sz w:val="20"/>
          <w:szCs w:val="20"/>
        </w:rPr>
        <w:t>.17.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232E3401" w:rsidR="00B548C7" w:rsidRDefault="007A619F" w:rsidP="00FF524A">
      <w:pPr>
        <w:pStyle w:val="Cl-Primeiro"/>
      </w:pPr>
      <w:r w:rsidRPr="00FF524A">
        <w:t xml:space="preserve">CLÁUSULA </w:t>
      </w:r>
      <w:r w:rsidR="00157B5C" w:rsidRPr="00FF524A">
        <w:t xml:space="preserve">DÉCIMA </w:t>
      </w:r>
      <w:r w:rsidR="00C71967" w:rsidRPr="00FF524A">
        <w:t xml:space="preserve">OITAVA </w:t>
      </w:r>
      <w:r w:rsidRPr="00FF524A">
        <w:t xml:space="preserve">- </w:t>
      </w:r>
      <w:r w:rsidRPr="00FF524A">
        <w:rPr>
          <w:highlight w:val="white"/>
        </w:rPr>
        <w:t xml:space="preserve">DA PROTEÇÃO DE DADOS </w:t>
      </w:r>
      <w:r w:rsidRPr="0024684B">
        <w:rPr>
          <w:highlight w:val="white"/>
        </w:rPr>
        <w:t xml:space="preserve">PESSOAIS - Lei nº 13.709/2018 </w:t>
      </w:r>
      <w:r w:rsidR="00E70981" w:rsidRPr="0024684B">
        <w:rPr>
          <w:highlight w:val="white"/>
        </w:rPr>
        <w:t>–</w:t>
      </w:r>
      <w:r w:rsidRPr="0024684B">
        <w:rPr>
          <w:highlight w:val="white"/>
        </w:rPr>
        <w:t xml:space="preserve"> LGPD</w:t>
      </w:r>
    </w:p>
    <w:p w14:paraId="69A01431" w14:textId="7BBE9A18"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18.1.</w:t>
      </w:r>
      <w:r>
        <w:rPr>
          <w:rFonts w:ascii="Arial" w:eastAsia="Arial" w:hAnsi="Arial" w:cs="Arial"/>
          <w:b/>
          <w:bCs/>
          <w:sz w:val="20"/>
          <w:szCs w:val="20"/>
          <w:highlight w:val="white"/>
        </w:rPr>
        <w:t xml:space="preserve"> </w:t>
      </w:r>
      <w:r>
        <w:rPr>
          <w:rFonts w:ascii="Arial" w:eastAsia="Arial" w:hAnsi="Arial" w:cs="Arial"/>
          <w:sz w:val="20"/>
          <w:szCs w:val="20"/>
          <w:highlight w:val="white"/>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3D337C75" w14:textId="2E316546"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18.2.  Os dados obtidos somente poderão ser utilizados para as finalidades que justificaram seu acesso e de acordo com a boa-fé e com os princípios do art. 6º da LGPD.</w:t>
      </w:r>
    </w:p>
    <w:p w14:paraId="7B3A7A7A" w14:textId="7BECE940" w:rsidR="00FF524A" w:rsidRDefault="00FF524A" w:rsidP="00FF524A">
      <w:pPr>
        <w:widowControl/>
        <w:tabs>
          <w:tab w:val="left" w:pos="0"/>
        </w:tabs>
        <w:spacing w:line="360" w:lineRule="auto"/>
        <w:jc w:val="both"/>
        <w:rPr>
          <w:rFonts w:ascii="Arial" w:eastAsia="Arial" w:hAnsi="Arial" w:cs="Arial"/>
          <w:sz w:val="20"/>
          <w:szCs w:val="20"/>
        </w:rPr>
      </w:pPr>
      <w:r>
        <w:rPr>
          <w:rFonts w:ascii="Arial" w:eastAsia="Arial" w:hAnsi="Arial" w:cs="Arial"/>
          <w:sz w:val="20"/>
          <w:szCs w:val="20"/>
          <w:highlight w:val="white"/>
        </w:rPr>
        <w:t xml:space="preserve">18.3. É vedado o compartilhamento com terceiros dos dados obtidos fora das hipóteses </w:t>
      </w:r>
      <w:r>
        <w:rPr>
          <w:rFonts w:ascii="Arial" w:eastAsia="Arial" w:hAnsi="Arial" w:cs="Arial"/>
          <w:sz w:val="20"/>
          <w:szCs w:val="20"/>
        </w:rPr>
        <w:t>permitidas em Lei.</w:t>
      </w:r>
    </w:p>
    <w:p w14:paraId="0D79A2B1" w14:textId="58606456" w:rsidR="00FF524A" w:rsidRDefault="00FF524A" w:rsidP="00FF524A">
      <w:pPr>
        <w:widowControl/>
        <w:tabs>
          <w:tab w:val="left" w:pos="0"/>
        </w:tabs>
        <w:spacing w:line="360" w:lineRule="auto"/>
        <w:jc w:val="both"/>
        <w:rPr>
          <w:rFonts w:ascii="Arial" w:eastAsia="Arial" w:hAnsi="Arial" w:cs="Arial"/>
          <w:sz w:val="20"/>
          <w:szCs w:val="20"/>
        </w:rPr>
      </w:pPr>
      <w:r>
        <w:rPr>
          <w:rFonts w:ascii="Arial" w:eastAsia="Arial" w:hAnsi="Arial" w:cs="Arial"/>
          <w:sz w:val="20"/>
          <w:szCs w:val="20"/>
        </w:rPr>
        <w:lastRenderedPageBreak/>
        <w:t xml:space="preserve">18.4. A Administração deverá ser informada no prazo de 5 (cinco) dias úteis sobre todos os contratos de </w:t>
      </w:r>
      <w:proofErr w:type="spellStart"/>
      <w:r>
        <w:rPr>
          <w:rFonts w:ascii="Arial" w:eastAsia="Arial" w:hAnsi="Arial" w:cs="Arial"/>
          <w:sz w:val="20"/>
          <w:szCs w:val="20"/>
        </w:rPr>
        <w:t>sub-operação</w:t>
      </w:r>
      <w:proofErr w:type="spellEnd"/>
      <w:r>
        <w:rPr>
          <w:rFonts w:ascii="Arial" w:eastAsia="Arial" w:hAnsi="Arial" w:cs="Arial"/>
          <w:sz w:val="20"/>
          <w:szCs w:val="20"/>
        </w:rPr>
        <w:t xml:space="preserve"> firmados ou que venham a ser celebrados pelo Contratado.</w:t>
      </w:r>
    </w:p>
    <w:p w14:paraId="0E632A42" w14:textId="734712C4"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0D58E42C" w14:textId="2BCEF6AC"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18.6.  É dever do Contratado orientar e treinar seus empregados sobre os deveres, requisitos e responsabilidades decorrentes da LGPD. </w:t>
      </w:r>
    </w:p>
    <w:p w14:paraId="26361652" w14:textId="6BF94A9C"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18.7. O Contratado deverá exigir de </w:t>
      </w:r>
      <w:proofErr w:type="spellStart"/>
      <w:r>
        <w:rPr>
          <w:rFonts w:ascii="Arial" w:eastAsia="Arial" w:hAnsi="Arial" w:cs="Arial"/>
          <w:sz w:val="20"/>
          <w:szCs w:val="20"/>
          <w:highlight w:val="white"/>
        </w:rPr>
        <w:t>sub-operadores</w:t>
      </w:r>
      <w:proofErr w:type="spellEnd"/>
      <w:r>
        <w:rPr>
          <w:rFonts w:ascii="Arial" w:eastAsia="Arial" w:hAnsi="Arial" w:cs="Arial"/>
          <w:sz w:val="20"/>
          <w:szCs w:val="20"/>
          <w:highlight w:val="white"/>
        </w:rPr>
        <w:t xml:space="preserve"> e subcontratados o cumprimento dos deveres da presente cláusula, permanecendo integralmente responsável por garantir sua observância.</w:t>
      </w:r>
    </w:p>
    <w:p w14:paraId="04031352" w14:textId="6558C4AD"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 xml:space="preserve">18.8. O Contratante poderá realizar diligência para aferir o cumprimento dessa cláusula, devendo o Contratado atender prontamente eventuais pedidos de comprovação formulados. </w:t>
      </w:r>
    </w:p>
    <w:p w14:paraId="0508E7DE" w14:textId="12E70E04"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18.9. O Contratado deverá prestar, no prazo fixado pelo Contratante, prorrogável justificadamente, quaisquer informações acerca dos dados pessoais para cumprimento da LGPD, inclusive quanto a eventual descarte realizado.</w:t>
      </w:r>
    </w:p>
    <w:p w14:paraId="41B3D02B" w14:textId="4754F2E6" w:rsidR="00FF524A" w:rsidRDefault="00FF524A" w:rsidP="00FF524A">
      <w:pPr>
        <w:widowControl/>
        <w:tabs>
          <w:tab w:val="left" w:pos="0"/>
        </w:tabs>
        <w:spacing w:line="360" w:lineRule="auto"/>
        <w:jc w:val="both"/>
        <w:rPr>
          <w:rFonts w:ascii="Arial" w:eastAsia="Arial" w:hAnsi="Arial" w:cs="Arial"/>
          <w:sz w:val="20"/>
          <w:szCs w:val="20"/>
          <w:highlight w:val="white"/>
        </w:rPr>
      </w:pPr>
      <w:r>
        <w:rPr>
          <w:rFonts w:ascii="Arial" w:eastAsia="Arial" w:hAnsi="Arial" w:cs="Arial"/>
          <w:sz w:val="20"/>
          <w:szCs w:val="20"/>
          <w:highlight w:val="white"/>
        </w:rPr>
        <w:t>18.10. Os referidos bancos de dados devem ser desenvolvidos em formato interoperável, a fim de garantir a reutilização desses dados pela Administração nas hipóteses previstas na LGPD.</w:t>
      </w:r>
    </w:p>
    <w:p w14:paraId="4B6CA002" w14:textId="4D671CFD" w:rsidR="00FF524A" w:rsidRPr="00FF524A" w:rsidRDefault="00FF524A" w:rsidP="00FF524A">
      <w:pPr>
        <w:widowControl/>
        <w:tabs>
          <w:tab w:val="left" w:pos="0"/>
        </w:tabs>
        <w:spacing w:line="360" w:lineRule="auto"/>
        <w:jc w:val="both"/>
        <w:rPr>
          <w:rFonts w:ascii="Arial" w:eastAsia="Arial" w:hAnsi="Arial" w:cs="Arial"/>
          <w:sz w:val="20"/>
          <w:szCs w:val="20"/>
        </w:rPr>
      </w:pPr>
      <w:r w:rsidRPr="00FF524A">
        <w:rPr>
          <w:rFonts w:ascii="Arial" w:eastAsia="Arial" w:hAnsi="Arial" w:cs="Arial"/>
          <w:sz w:val="20"/>
          <w:szCs w:val="20"/>
        </w:rPr>
        <w:t>18.11. O presente instrumento está sujeito a ser alterado nos procedimentos pertinentes ao tratamento de dados pessoais, quando indicado pela autoridade competente, em especial a ANPD por meio de opiniões técnicas ou recomendações, editadas na forma da LGPD</w:t>
      </w:r>
      <w:r>
        <w:rPr>
          <w:rFonts w:ascii="Arial" w:eastAsia="Arial" w:hAnsi="Arial" w:cs="Arial"/>
          <w:sz w:val="20"/>
          <w:szCs w:val="20"/>
        </w:rPr>
        <w:t>.</w:t>
      </w:r>
    </w:p>
    <w:p w14:paraId="6E6055FF" w14:textId="0AD04391" w:rsidR="00B548C7" w:rsidRPr="00043B99" w:rsidRDefault="007A619F" w:rsidP="006A3F1E">
      <w:pPr>
        <w:pStyle w:val="Cl-Primeiro"/>
      </w:pPr>
      <w:r w:rsidRPr="00043B99">
        <w:t xml:space="preserve">CLÁUSULA DÉCIMA </w:t>
      </w:r>
      <w:r w:rsidR="00C71967" w:rsidRPr="00043B99">
        <w:t xml:space="preserve">NONA </w:t>
      </w:r>
      <w:r w:rsidRPr="00043B99">
        <w:t>– DO VALOR DO CONTRATO</w:t>
      </w:r>
    </w:p>
    <w:p w14:paraId="7EAED5BD" w14:textId="4DC40E0B" w:rsidR="00B548C7" w:rsidRPr="00043B99" w:rsidRDefault="007A619F" w:rsidP="006A3F1E">
      <w:pPr>
        <w:pStyle w:val="Cl-Segunda"/>
      </w:pPr>
      <w:r w:rsidRPr="00043B99">
        <w:rPr>
          <w:b/>
        </w:rPr>
        <w:t xml:space="preserve"> </w:t>
      </w:r>
      <w:r w:rsidRPr="00043B99">
        <w:t xml:space="preserve">Dá-se a este contrato o valor global de </w:t>
      </w:r>
      <w:r w:rsidR="006A3F1E" w:rsidRPr="00043B99">
        <w:t>(</w:t>
      </w:r>
      <w:r w:rsidRPr="00043B99">
        <w:t xml:space="preserve">.............................................. ................................................................................), conforme </w:t>
      </w:r>
      <w:r w:rsidR="008A68F4" w:rsidRPr="00043B99">
        <w:t xml:space="preserve">a </w:t>
      </w:r>
      <w:r w:rsidRPr="00043B99">
        <w:t>proposta de preços</w:t>
      </w:r>
      <w:r w:rsidR="00140183" w:rsidRPr="00043B99">
        <w:t>.</w:t>
      </w:r>
    </w:p>
    <w:p w14:paraId="41218A98" w14:textId="4F814A0A" w:rsidR="003631FB" w:rsidRPr="00043B99" w:rsidRDefault="008D66D0" w:rsidP="005B2993">
      <w:pPr>
        <w:pStyle w:val="Cl-Segunda"/>
      </w:pPr>
      <w:r>
        <w:t>O valor total mensal e o valor total anual do objeto do contrato encontram-se descritos na planilha a seguir:</w:t>
      </w:r>
      <w:bookmarkStart w:id="4" w:name="_GoBack"/>
      <w:bookmarkEnd w:id="4"/>
    </w:p>
    <w:tbl>
      <w:tblPr>
        <w:tblStyle w:val="Tabelacomgrade"/>
        <w:tblW w:w="0" w:type="auto"/>
        <w:tblLayout w:type="fixed"/>
        <w:tblLook w:val="04A0" w:firstRow="1" w:lastRow="0" w:firstColumn="1" w:lastColumn="0" w:noHBand="0" w:noVBand="1"/>
      </w:tblPr>
      <w:tblGrid>
        <w:gridCol w:w="5524"/>
        <w:gridCol w:w="1701"/>
        <w:gridCol w:w="1701"/>
      </w:tblGrid>
      <w:tr w:rsidR="00043B99" w:rsidRPr="00043B99" w14:paraId="2F879CBD" w14:textId="77777777" w:rsidTr="00043B99">
        <w:trPr>
          <w:trHeight w:val="1391"/>
        </w:trPr>
        <w:tc>
          <w:tcPr>
            <w:tcW w:w="5524" w:type="dxa"/>
          </w:tcPr>
          <w:p w14:paraId="2764408F" w14:textId="366B621D" w:rsidR="00043B99" w:rsidRPr="00043B99" w:rsidRDefault="00043B99" w:rsidP="00043B99">
            <w:pPr>
              <w:pStyle w:val="Cl-Segunda"/>
              <w:numPr>
                <w:ilvl w:val="0"/>
                <w:numId w:val="0"/>
              </w:numPr>
              <w:rPr>
                <w:b/>
                <w:sz w:val="20"/>
                <w:szCs w:val="20"/>
              </w:rPr>
            </w:pPr>
            <w:r w:rsidRPr="00043B99">
              <w:rPr>
                <w:b/>
                <w:sz w:val="20"/>
                <w:szCs w:val="20"/>
              </w:rPr>
              <w:t>Descrição</w:t>
            </w:r>
          </w:p>
        </w:tc>
        <w:tc>
          <w:tcPr>
            <w:tcW w:w="1701" w:type="dxa"/>
          </w:tcPr>
          <w:p w14:paraId="6741E870" w14:textId="0F93EE98" w:rsidR="00043B99" w:rsidRPr="00043B99" w:rsidRDefault="00043B99" w:rsidP="00BC76BC">
            <w:pPr>
              <w:pStyle w:val="Cl-Segunda"/>
              <w:numPr>
                <w:ilvl w:val="0"/>
                <w:numId w:val="0"/>
              </w:numPr>
              <w:rPr>
                <w:b/>
                <w:sz w:val="20"/>
                <w:szCs w:val="20"/>
              </w:rPr>
            </w:pPr>
            <w:r w:rsidRPr="00043B99">
              <w:rPr>
                <w:b/>
                <w:sz w:val="20"/>
                <w:szCs w:val="20"/>
              </w:rPr>
              <w:t>VALOR TOTAL MENSAL CONSOLIDADO (POSTOS + DESLOCAMENTO)</w:t>
            </w:r>
          </w:p>
        </w:tc>
        <w:tc>
          <w:tcPr>
            <w:tcW w:w="1701" w:type="dxa"/>
          </w:tcPr>
          <w:p w14:paraId="667EF4F1" w14:textId="682096E4" w:rsidR="00043B99" w:rsidRPr="00043B99" w:rsidRDefault="00043B99" w:rsidP="00BC76BC">
            <w:pPr>
              <w:pStyle w:val="Cl-Segunda"/>
              <w:numPr>
                <w:ilvl w:val="0"/>
                <w:numId w:val="0"/>
              </w:numPr>
              <w:rPr>
                <w:b/>
                <w:sz w:val="20"/>
                <w:szCs w:val="20"/>
              </w:rPr>
            </w:pPr>
            <w:r w:rsidRPr="00043B99">
              <w:rPr>
                <w:b/>
                <w:sz w:val="20"/>
                <w:szCs w:val="20"/>
              </w:rPr>
              <w:t>VALOR TOTAL ANUAL CONSOLIDADO (POSTOS + DESLOCAMENTO)</w:t>
            </w:r>
          </w:p>
        </w:tc>
      </w:tr>
      <w:tr w:rsidR="00043B99" w:rsidRPr="00043B99" w14:paraId="78D14122" w14:textId="77777777" w:rsidTr="00043B99">
        <w:tc>
          <w:tcPr>
            <w:tcW w:w="5524" w:type="dxa"/>
          </w:tcPr>
          <w:p w14:paraId="0094DAAD" w14:textId="3BC209AD" w:rsidR="00043B99" w:rsidRPr="00043B99" w:rsidRDefault="00043B99" w:rsidP="00BC76BC">
            <w:pPr>
              <w:pStyle w:val="Cl-Segunda"/>
              <w:numPr>
                <w:ilvl w:val="0"/>
                <w:numId w:val="0"/>
              </w:numPr>
              <w:rPr>
                <w:sz w:val="16"/>
                <w:szCs w:val="16"/>
              </w:rPr>
            </w:pPr>
            <w:r w:rsidRPr="00043B99">
              <w:rPr>
                <w:sz w:val="16"/>
                <w:szCs w:val="16"/>
              </w:rPr>
              <w:t>Contratação de empresa especializada na prestação de serviços técnicos na área de Tecnologia da Informação para atividades de suporte técnico (Central de Serviços / Service Desk), com alocação de 10 (dez) postos de trabalho em regime de Dedicação Exclusiva de Mão de Obra, a serem executados nas dependências dos órgãos do TRT7 (Modelo N1 Interno), conforme condições, quantidades e exigências estabelecidas neste instrumento.</w:t>
            </w:r>
          </w:p>
        </w:tc>
        <w:tc>
          <w:tcPr>
            <w:tcW w:w="1701" w:type="dxa"/>
          </w:tcPr>
          <w:p w14:paraId="735E9771" w14:textId="77777777" w:rsidR="00043B99" w:rsidRPr="00043B99" w:rsidRDefault="00043B99" w:rsidP="00BC76BC">
            <w:pPr>
              <w:pStyle w:val="Cl-Segunda"/>
              <w:numPr>
                <w:ilvl w:val="0"/>
                <w:numId w:val="0"/>
              </w:numPr>
              <w:rPr>
                <w:sz w:val="16"/>
                <w:szCs w:val="16"/>
              </w:rPr>
            </w:pPr>
          </w:p>
        </w:tc>
        <w:tc>
          <w:tcPr>
            <w:tcW w:w="1701" w:type="dxa"/>
          </w:tcPr>
          <w:p w14:paraId="0EE4C11D" w14:textId="77777777" w:rsidR="00043B99" w:rsidRPr="00043B99" w:rsidRDefault="00043B99" w:rsidP="00BC76BC">
            <w:pPr>
              <w:pStyle w:val="Cl-Segunda"/>
              <w:numPr>
                <w:ilvl w:val="0"/>
                <w:numId w:val="0"/>
              </w:numPr>
              <w:rPr>
                <w:sz w:val="16"/>
                <w:szCs w:val="16"/>
              </w:rPr>
            </w:pPr>
          </w:p>
        </w:tc>
      </w:tr>
    </w:tbl>
    <w:p w14:paraId="0DEEA3DD" w14:textId="42FED0C7" w:rsidR="00D56A5A" w:rsidRPr="00043B99" w:rsidRDefault="00D56A5A" w:rsidP="00D56A5A">
      <w:pPr>
        <w:pStyle w:val="Cl-Segunda"/>
      </w:pPr>
      <w:r w:rsidRPr="00043B99">
        <w:t xml:space="preserve">No preço ofertado deverão estar inclusas todas as despesas, bem como todos os tributos, inclusive Diferencial de Alíquota de ICMS-DIFAL, se for o </w:t>
      </w:r>
      <w:r w:rsidR="00087A6C" w:rsidRPr="00043B99">
        <w:t>caso, fretes</w:t>
      </w:r>
      <w:r w:rsidRPr="00043B99">
        <w:t xml:space="preserve">, seguros e </w:t>
      </w:r>
      <w:r w:rsidRPr="00043B99">
        <w:lastRenderedPageBreak/>
        <w:t>demais encargos necessários à completa execução do objeto.</w:t>
      </w:r>
    </w:p>
    <w:p w14:paraId="6BBF0121" w14:textId="47C102A2" w:rsidR="00B548C7" w:rsidRDefault="007A619F" w:rsidP="00CF36FC">
      <w:pPr>
        <w:pStyle w:val="Cl-Primeiro"/>
      </w:pPr>
      <w:r w:rsidRPr="0024684B">
        <w:t xml:space="preserve">CLÁUSULA </w:t>
      </w:r>
      <w:r w:rsidR="00C71967">
        <w:t xml:space="preserve">VIGÉSIMA </w:t>
      </w:r>
      <w:r w:rsidRPr="0024684B">
        <w:t>– DO REGIME DE EXECUÇÃO</w:t>
      </w:r>
    </w:p>
    <w:p w14:paraId="5677E32C" w14:textId="22770641" w:rsidR="00FF524A" w:rsidRDefault="00F92A27" w:rsidP="00FF524A">
      <w:pPr>
        <w:widowControl/>
        <w:tabs>
          <w:tab w:val="left" w:pos="0"/>
        </w:tabs>
        <w:spacing w:line="360" w:lineRule="auto"/>
        <w:ind w:right="-57"/>
        <w:jc w:val="both"/>
        <w:rPr>
          <w:rFonts w:ascii="Arial" w:eastAsia="Arial" w:hAnsi="Arial" w:cs="Arial"/>
          <w:sz w:val="20"/>
          <w:szCs w:val="20"/>
        </w:rPr>
      </w:pPr>
      <w:r>
        <w:rPr>
          <w:rFonts w:ascii="Arial" w:eastAsia="Arial" w:hAnsi="Arial" w:cs="Arial"/>
          <w:sz w:val="20"/>
          <w:szCs w:val="20"/>
        </w:rPr>
        <w:t>20</w:t>
      </w:r>
      <w:r w:rsidR="00FF524A">
        <w:rPr>
          <w:rFonts w:ascii="Arial" w:eastAsia="Arial" w:hAnsi="Arial" w:cs="Arial"/>
          <w:sz w:val="20"/>
          <w:szCs w:val="20"/>
        </w:rPr>
        <w:t xml:space="preserve">.1.      O regime de execução é o de </w:t>
      </w:r>
      <w:r w:rsidR="00FF524A">
        <w:rPr>
          <w:rFonts w:ascii="Arial" w:eastAsia="Arial" w:hAnsi="Arial" w:cs="Arial"/>
          <w:b/>
          <w:bCs/>
          <w:sz w:val="20"/>
          <w:szCs w:val="20"/>
        </w:rPr>
        <w:t>empreitada por preço global</w:t>
      </w:r>
      <w:r w:rsidR="00FF524A">
        <w:rPr>
          <w:rFonts w:ascii="Arial" w:eastAsia="Arial" w:hAnsi="Arial" w:cs="Arial"/>
          <w:sz w:val="20"/>
          <w:szCs w:val="20"/>
        </w:rPr>
        <w:t>, tendo em vista que o valor é definido por postos de trabalho fixos (N1, N2 e Supervisão) com dedicação exclusiva, conforme dimensionado no Estudo Técnico Preliminar.</w:t>
      </w:r>
    </w:p>
    <w:p w14:paraId="46E3CC25" w14:textId="117CF4E6" w:rsidR="00FF524A" w:rsidRPr="00F92A27" w:rsidRDefault="00FF524A" w:rsidP="00F92A27">
      <w:pPr>
        <w:widowControl/>
        <w:tabs>
          <w:tab w:val="left" w:pos="0"/>
        </w:tabs>
        <w:spacing w:before="240" w:after="240" w:line="360" w:lineRule="auto"/>
        <w:ind w:left="600" w:right="600"/>
        <w:jc w:val="both"/>
        <w:rPr>
          <w:rFonts w:ascii="Arial" w:eastAsia="Arial" w:hAnsi="Arial" w:cs="Arial"/>
          <w:b/>
          <w:bCs/>
          <w:sz w:val="20"/>
          <w:szCs w:val="20"/>
        </w:rPr>
      </w:pPr>
      <w:r>
        <w:rPr>
          <w:rFonts w:ascii="Arial" w:eastAsia="Arial" w:hAnsi="Arial" w:cs="Arial"/>
          <w:b/>
          <w:bCs/>
          <w:sz w:val="20"/>
          <w:szCs w:val="20"/>
        </w:rPr>
        <w:t>Nota Adicional:</w:t>
      </w:r>
      <w:r>
        <w:rPr>
          <w:rFonts w:ascii="Arial" w:eastAsia="Arial" w:hAnsi="Arial" w:cs="Arial"/>
          <w:sz w:val="20"/>
          <w:szCs w:val="20"/>
        </w:rPr>
        <w:t xml:space="preserve"> Caso haja previsão de pagamento de deslocamentos para o interior por quilometragem (conforme </w:t>
      </w:r>
      <w:r w:rsidR="00F92A27">
        <w:rPr>
          <w:rFonts w:ascii="Arial" w:eastAsia="Arial" w:hAnsi="Arial" w:cs="Arial"/>
          <w:sz w:val="20"/>
          <w:szCs w:val="20"/>
        </w:rPr>
        <w:t xml:space="preserve">especificado no item </w:t>
      </w:r>
      <w:r>
        <w:rPr>
          <w:rFonts w:ascii="Arial" w:eastAsia="Arial" w:hAnsi="Arial" w:cs="Arial"/>
          <w:sz w:val="20"/>
          <w:szCs w:val="20"/>
        </w:rPr>
        <w:t>7.2</w:t>
      </w:r>
      <w:r w:rsidR="00F92A27">
        <w:rPr>
          <w:rFonts w:ascii="Arial" w:eastAsia="Arial" w:hAnsi="Arial" w:cs="Arial"/>
          <w:sz w:val="20"/>
          <w:szCs w:val="20"/>
        </w:rPr>
        <w:t xml:space="preserve"> do Estudo Técnico preliminar</w:t>
      </w:r>
      <w:r>
        <w:rPr>
          <w:rFonts w:ascii="Arial" w:eastAsia="Arial" w:hAnsi="Arial" w:cs="Arial"/>
          <w:sz w:val="20"/>
          <w:szCs w:val="20"/>
        </w:rPr>
        <w:t xml:space="preserve">), o regime será </w:t>
      </w:r>
      <w:r>
        <w:rPr>
          <w:rFonts w:ascii="Arial" w:eastAsia="Arial" w:hAnsi="Arial" w:cs="Arial"/>
          <w:b/>
          <w:bCs/>
          <w:sz w:val="20"/>
          <w:szCs w:val="20"/>
        </w:rPr>
        <w:t>misto</w:t>
      </w:r>
      <w:r>
        <w:rPr>
          <w:rFonts w:ascii="Arial" w:eastAsia="Arial" w:hAnsi="Arial" w:cs="Arial"/>
          <w:sz w:val="20"/>
          <w:szCs w:val="20"/>
        </w:rPr>
        <w:t xml:space="preserve">, sendo </w:t>
      </w:r>
      <w:r>
        <w:rPr>
          <w:rFonts w:ascii="Arial" w:eastAsia="Arial" w:hAnsi="Arial" w:cs="Arial"/>
          <w:b/>
          <w:bCs/>
          <w:sz w:val="20"/>
          <w:szCs w:val="20"/>
        </w:rPr>
        <w:t>preço global</w:t>
      </w:r>
      <w:r>
        <w:rPr>
          <w:rFonts w:ascii="Arial" w:eastAsia="Arial" w:hAnsi="Arial" w:cs="Arial"/>
          <w:sz w:val="20"/>
          <w:szCs w:val="20"/>
        </w:rPr>
        <w:t xml:space="preserve"> para os postos residentes e </w:t>
      </w:r>
      <w:r>
        <w:rPr>
          <w:rFonts w:ascii="Arial" w:eastAsia="Arial" w:hAnsi="Arial" w:cs="Arial"/>
          <w:b/>
          <w:bCs/>
          <w:sz w:val="20"/>
          <w:szCs w:val="20"/>
        </w:rPr>
        <w:t>preço unitário</w:t>
      </w:r>
      <w:r>
        <w:rPr>
          <w:rFonts w:ascii="Arial" w:eastAsia="Arial" w:hAnsi="Arial" w:cs="Arial"/>
          <w:sz w:val="20"/>
          <w:szCs w:val="20"/>
        </w:rPr>
        <w:t xml:space="preserve"> para os reembolsos de deslocamento por km(quilômetro) rodado.</w:t>
      </w:r>
    </w:p>
    <w:p w14:paraId="175E6F73" w14:textId="4FBA3C1E" w:rsidR="00B548C7" w:rsidRDefault="007A619F" w:rsidP="00CF36FC">
      <w:pPr>
        <w:pStyle w:val="Cl-Primeiro"/>
      </w:pPr>
      <w:r w:rsidRPr="0024684B">
        <w:t xml:space="preserve">CLÁUSULA </w:t>
      </w:r>
      <w:r w:rsidR="003627B9">
        <w:t>VIGÉSIMA</w:t>
      </w:r>
      <w:r w:rsidR="00C71967">
        <w:t xml:space="preserve"> PRIMEIRA</w:t>
      </w:r>
      <w:r w:rsidR="003627B9">
        <w:t xml:space="preserve"> </w:t>
      </w:r>
      <w:r w:rsidRPr="0024684B">
        <w:t xml:space="preserve">- DA DOTAÇÃO </w:t>
      </w:r>
      <w:r w:rsidRPr="00CF36FC">
        <w:t>ORÇAMENTÁRIA</w:t>
      </w:r>
    </w:p>
    <w:p w14:paraId="3552E547" w14:textId="57AB366F" w:rsidR="00F92A27" w:rsidRDefault="00F92A27" w:rsidP="00F92A27">
      <w:pPr>
        <w:widowControl/>
        <w:tabs>
          <w:tab w:val="left" w:pos="0"/>
        </w:tabs>
        <w:spacing w:before="240" w:after="240" w:line="360" w:lineRule="auto"/>
        <w:jc w:val="both"/>
        <w:rPr>
          <w:rFonts w:ascii="Arial" w:eastAsia="Arial" w:hAnsi="Arial" w:cs="Arial"/>
          <w:sz w:val="20"/>
          <w:szCs w:val="20"/>
        </w:rPr>
      </w:pPr>
      <w:r>
        <w:t>21.1.</w:t>
      </w:r>
      <w:r w:rsidRPr="00F92A27">
        <w:rPr>
          <w:rFonts w:ascii="Arial" w:eastAsia="Arial" w:hAnsi="Arial" w:cs="Arial"/>
          <w:sz w:val="20"/>
          <w:szCs w:val="20"/>
        </w:rPr>
        <w:t xml:space="preserve"> </w:t>
      </w:r>
      <w:r>
        <w:rPr>
          <w:rFonts w:ascii="Arial" w:eastAsia="Arial" w:hAnsi="Arial" w:cs="Arial"/>
          <w:sz w:val="20"/>
          <w:szCs w:val="20"/>
        </w:rPr>
        <w:t>As despesas decorrentes da presente contratação correrão à conta de recursos específicos consignados no Orçamento Geral da União, conforme a seguir:</w:t>
      </w:r>
    </w:p>
    <w:p w14:paraId="48329216" w14:textId="77777777" w:rsidR="00F92A27" w:rsidRDefault="00F92A27" w:rsidP="00F92A27">
      <w:pPr>
        <w:widowControl/>
        <w:numPr>
          <w:ilvl w:val="0"/>
          <w:numId w:val="38"/>
        </w:numPr>
        <w:tabs>
          <w:tab w:val="left" w:pos="0"/>
        </w:tabs>
        <w:spacing w:before="240" w:line="360" w:lineRule="auto"/>
        <w:rPr>
          <w:rFonts w:ascii="Arial" w:eastAsia="Arial" w:hAnsi="Arial" w:cs="Arial"/>
          <w:sz w:val="20"/>
          <w:szCs w:val="20"/>
        </w:rPr>
      </w:pPr>
      <w:r>
        <w:rPr>
          <w:rFonts w:ascii="Arial" w:eastAsia="Arial" w:hAnsi="Arial" w:cs="Arial"/>
          <w:b/>
          <w:bCs/>
          <w:sz w:val="20"/>
          <w:szCs w:val="20"/>
        </w:rPr>
        <w:t>Gestão/Unidade Orçamentária:</w:t>
      </w:r>
      <w:r>
        <w:rPr>
          <w:rFonts w:ascii="Arial" w:eastAsia="Arial" w:hAnsi="Arial" w:cs="Arial"/>
          <w:sz w:val="20"/>
          <w:szCs w:val="20"/>
        </w:rPr>
        <w:t xml:space="preserve"> 08107 - Tribunal Regional do Trabalho da 7ª Região.</w:t>
      </w:r>
    </w:p>
    <w:p w14:paraId="571B1FCC" w14:textId="77777777" w:rsidR="00F92A27" w:rsidRDefault="00F92A27" w:rsidP="00F92A27">
      <w:pPr>
        <w:widowControl/>
        <w:numPr>
          <w:ilvl w:val="0"/>
          <w:numId w:val="38"/>
        </w:numPr>
        <w:tabs>
          <w:tab w:val="left" w:pos="0"/>
        </w:tabs>
        <w:spacing w:line="360" w:lineRule="auto"/>
        <w:rPr>
          <w:rFonts w:ascii="Arial" w:eastAsia="Arial" w:hAnsi="Arial" w:cs="Arial"/>
          <w:sz w:val="20"/>
          <w:szCs w:val="20"/>
        </w:rPr>
      </w:pPr>
      <w:r>
        <w:rPr>
          <w:rFonts w:ascii="Arial" w:eastAsia="Arial" w:hAnsi="Arial" w:cs="Arial"/>
          <w:b/>
          <w:bCs/>
          <w:sz w:val="20"/>
          <w:szCs w:val="20"/>
        </w:rPr>
        <w:t>Programa de Trabalho:</w:t>
      </w:r>
      <w:r>
        <w:rPr>
          <w:rFonts w:ascii="Arial" w:eastAsia="Arial" w:hAnsi="Arial" w:cs="Arial"/>
          <w:sz w:val="20"/>
          <w:szCs w:val="20"/>
        </w:rPr>
        <w:t xml:space="preserve"> 02.061.0571.4256.0001 - Apreciação de Causas Trabalhistas.</w:t>
      </w:r>
    </w:p>
    <w:p w14:paraId="4AC094DB" w14:textId="7ABBFF5C" w:rsidR="00F92A27" w:rsidRPr="00F92A27" w:rsidRDefault="00F92A27" w:rsidP="00F92A27">
      <w:pPr>
        <w:widowControl/>
        <w:numPr>
          <w:ilvl w:val="0"/>
          <w:numId w:val="38"/>
        </w:numPr>
        <w:tabs>
          <w:tab w:val="left" w:pos="0"/>
        </w:tabs>
        <w:spacing w:after="240" w:line="360" w:lineRule="auto"/>
        <w:rPr>
          <w:rFonts w:ascii="Arial" w:eastAsia="Arial" w:hAnsi="Arial" w:cs="Arial"/>
          <w:sz w:val="20"/>
          <w:szCs w:val="20"/>
        </w:rPr>
      </w:pPr>
      <w:r>
        <w:rPr>
          <w:rFonts w:ascii="Arial" w:eastAsia="Arial" w:hAnsi="Arial" w:cs="Arial"/>
          <w:b/>
          <w:bCs/>
          <w:sz w:val="20"/>
          <w:szCs w:val="20"/>
        </w:rPr>
        <w:t>Natureza da Despesa:</w:t>
      </w:r>
      <w:r>
        <w:rPr>
          <w:rFonts w:ascii="Arial" w:eastAsia="Arial" w:hAnsi="Arial" w:cs="Arial"/>
          <w:sz w:val="20"/>
          <w:szCs w:val="20"/>
        </w:rPr>
        <w:t xml:space="preserve"> 3.3.90.37 (Locação de Mão de Obra) ou 3.3.90.40 (Serviços de Tecnologia da Informação e Comunicação - Pessoa Jurídica).</w:t>
      </w:r>
    </w:p>
    <w:p w14:paraId="4000A425" w14:textId="76663BB2" w:rsidR="00B548C7" w:rsidRDefault="007A619F" w:rsidP="0053280A">
      <w:pPr>
        <w:pStyle w:val="Cl-Primeiro"/>
      </w:pPr>
      <w:r w:rsidRPr="0053280A">
        <w:t>CLÁUSULA</w:t>
      </w:r>
      <w:r w:rsidRPr="00F92A27">
        <w:t xml:space="preserve"> </w:t>
      </w:r>
      <w:r w:rsidR="003627B9" w:rsidRPr="00F92A27">
        <w:t xml:space="preserve">VIGÉSIMA </w:t>
      </w:r>
      <w:r w:rsidR="00C71967" w:rsidRPr="00F92A27">
        <w:t xml:space="preserve">SEGUNDA </w:t>
      </w:r>
      <w:r w:rsidRPr="00F92A27">
        <w:t>- DA VIGÊNCIA E PRORROGAÇÃO DO CONTRATO</w:t>
      </w:r>
    </w:p>
    <w:p w14:paraId="7875AC81" w14:textId="595D5F04" w:rsidR="001D33C5" w:rsidRPr="0053280A" w:rsidRDefault="001D33C5" w:rsidP="0053280A">
      <w:pPr>
        <w:widowControl/>
        <w:spacing w:line="360" w:lineRule="auto"/>
        <w:jc w:val="both"/>
        <w:rPr>
          <w:rFonts w:ascii="Arial" w:eastAsia="Arial" w:hAnsi="Arial" w:cs="Arial"/>
          <w:sz w:val="20"/>
          <w:szCs w:val="20"/>
        </w:rPr>
      </w:pPr>
      <w:r>
        <w:rPr>
          <w:rFonts w:ascii="Arial" w:eastAsia="Arial" w:hAnsi="Arial" w:cs="Arial"/>
          <w:sz w:val="20"/>
          <w:szCs w:val="20"/>
        </w:rPr>
        <w:t>22.1. O prazo de vigência da contratação terá início na data de assinatura do contrato (ou da data de publicação no PNCP) e encerrar-se-á em 31 de dezembro de 2026, podendo ser prorrogado por períodos sucessivos até o limite de 10 (dez) anos, nos termos dos artigos 106 e 107 da Lei nº 14.133, de 2021.</w:t>
      </w:r>
    </w:p>
    <w:p w14:paraId="0056287E" w14:textId="376447A6" w:rsidR="00B548C7" w:rsidRPr="009C5EB1" w:rsidRDefault="007A619F" w:rsidP="00F92A27">
      <w:pPr>
        <w:pStyle w:val="Cl-Primeiro"/>
      </w:pPr>
      <w:r w:rsidRPr="009C5EB1">
        <w:t xml:space="preserve">CLÁUSULA </w:t>
      </w:r>
      <w:r w:rsidRPr="00F92A27">
        <w:t>VIGÉSIMA</w:t>
      </w:r>
      <w:r w:rsidR="003627B9" w:rsidRPr="009C5EB1">
        <w:t xml:space="preserve"> </w:t>
      </w:r>
      <w:r w:rsidR="00C71967" w:rsidRPr="009C5EB1">
        <w:t xml:space="preserve">TERCEIRA </w:t>
      </w:r>
      <w:r w:rsidRPr="009C5EB1">
        <w:t>- DA EXTINÇÃO DO CONTRATO</w:t>
      </w:r>
    </w:p>
    <w:p w14:paraId="045C0FC4" w14:textId="77777777" w:rsidR="00B548C7" w:rsidRPr="00F92A27" w:rsidRDefault="007A619F" w:rsidP="007902F3">
      <w:pPr>
        <w:pStyle w:val="Cl-Segunda"/>
      </w:pPr>
      <w:r w:rsidRPr="00F92A27">
        <w:t xml:space="preserve">Constituirão motivos para extinção do contrato, a qual deverá ser formalmente motivada nos autos do processo, assegurados o contraditório e a ampla defesa, as situações previstas nos </w:t>
      </w:r>
      <w:r w:rsidRPr="00F92A27">
        <w:rPr>
          <w:b/>
        </w:rPr>
        <w:t>art. 137 da Lei nº 14.133/2021</w:t>
      </w:r>
      <w:r w:rsidRPr="00F92A27">
        <w:t>, às quais se aplica o disposto nos art. 138 e 139 da mesma lei.</w:t>
      </w:r>
    </w:p>
    <w:p w14:paraId="5AD58933" w14:textId="77777777" w:rsidR="00B548C7" w:rsidRPr="00F92A27" w:rsidRDefault="007A619F" w:rsidP="007902F3">
      <w:pPr>
        <w:pStyle w:val="Cl-Segunda"/>
      </w:pPr>
      <w:r w:rsidRPr="00F92A27">
        <w:t xml:space="preserve">A Administração terá, ainda, a opção de </w:t>
      </w:r>
      <w:r w:rsidRPr="00F92A27">
        <w:rPr>
          <w:b/>
        </w:rPr>
        <w:t>extinguir o contrato</w:t>
      </w:r>
      <w:r w:rsidRPr="00F92A27">
        <w:t xml:space="preserve">, sem ônus, quando não dispuser de créditos orçamentários para sua continuidade ou quando entender que o contrato não mais lhe oferece vantagem, </w:t>
      </w:r>
      <w:r w:rsidRPr="00F92A27">
        <w:rPr>
          <w:b/>
        </w:rPr>
        <w:t>nos termos do art. 106, III, da Lei 14.133/2021.</w:t>
      </w:r>
    </w:p>
    <w:p w14:paraId="4CFD5E2D" w14:textId="77777777" w:rsidR="00B548C7" w:rsidRPr="00F92A27" w:rsidRDefault="007A619F" w:rsidP="007902F3">
      <w:pPr>
        <w:pStyle w:val="Cl-Segunda"/>
      </w:pPr>
      <w:r w:rsidRPr="00F92A27">
        <w:t xml:space="preserve">A </w:t>
      </w:r>
      <w:r w:rsidRPr="00F92A27">
        <w:rPr>
          <w:b/>
        </w:rPr>
        <w:t xml:space="preserve">extinção </w:t>
      </w:r>
      <w:r w:rsidRPr="00F92A27">
        <w:t xml:space="preserve">mencionada no item anterior ocorrerá apenas na próxima data de </w:t>
      </w:r>
      <w:r w:rsidRPr="00F92A27">
        <w:lastRenderedPageBreak/>
        <w:t>aniversário do contrato e não poderá ocorrer em prazo inferior a 2 (dois) meses, contado da referida data (Art. 106, §1º da Lei 14.133/2021).</w:t>
      </w:r>
    </w:p>
    <w:p w14:paraId="2F12C694" w14:textId="77777777" w:rsidR="00B548C7" w:rsidRPr="00F92A27" w:rsidRDefault="007A619F" w:rsidP="007902F3">
      <w:pPr>
        <w:pStyle w:val="Cl-Segunda"/>
      </w:pPr>
      <w:r w:rsidRPr="00F92A27">
        <w:t xml:space="preserve">A garantia prestada pelo contratado será liberada ou restituída após a fiel execução do contrato ou após a sua </w:t>
      </w:r>
      <w:r w:rsidRPr="00F92A27">
        <w:rPr>
          <w:b/>
        </w:rPr>
        <w:t>extinção</w:t>
      </w:r>
      <w:r w:rsidRPr="00F92A27">
        <w:t xml:space="preserve"> por culpa exclusiva da Administração e, quando em dinheiro, atualizada monetariamente (Art. 100 da Lei 14.133/2021).</w:t>
      </w:r>
    </w:p>
    <w:p w14:paraId="7E58FA9F" w14:textId="77777777" w:rsidR="00B548C7" w:rsidRPr="00F92A27" w:rsidRDefault="007A619F" w:rsidP="007902F3">
      <w:pPr>
        <w:pStyle w:val="Cl-Segunda"/>
      </w:pPr>
      <w:r w:rsidRPr="00F92A27">
        <w:t xml:space="preserve">A </w:t>
      </w:r>
      <w:r w:rsidRPr="00F92A27">
        <w:rPr>
          <w:b/>
        </w:rPr>
        <w:t xml:space="preserve">extinção do </w:t>
      </w:r>
      <w:r w:rsidRPr="00F92A27">
        <w:t>contrato</w:t>
      </w:r>
      <w:r w:rsidRPr="00F92A27">
        <w:rPr>
          <w:b/>
        </w:rPr>
        <w:t xml:space="preserve"> </w:t>
      </w:r>
      <w:r w:rsidRPr="00F92A27">
        <w:t>não configurará óbice para o reconhecimento do desequilíbrio econômico-financeiro, hipótese em que será concedida indenização por meio de termo indenizatório (Art. 131 da Lei 14.133/2021).</w:t>
      </w:r>
    </w:p>
    <w:p w14:paraId="3693A451" w14:textId="021A6015" w:rsidR="00B548C7" w:rsidRPr="00F92A27" w:rsidRDefault="007A619F" w:rsidP="007902F3">
      <w:pPr>
        <w:pStyle w:val="Cl-Segunda"/>
      </w:pPr>
      <w:r w:rsidRPr="00F92A27">
        <w:t xml:space="preserve">A aplicação de multa de mora prevista na Cláusula Décima </w:t>
      </w:r>
      <w:r w:rsidR="00F92A27" w:rsidRPr="00F92A27">
        <w:t>Sétima</w:t>
      </w:r>
      <w:r w:rsidRPr="00F92A27">
        <w:t xml:space="preserve"> não impedirá que a Administração a converta em compensatória e promova a </w:t>
      </w:r>
      <w:r w:rsidRPr="00F92A27">
        <w:rPr>
          <w:b/>
        </w:rPr>
        <w:t>extinção unilateral do contrato</w:t>
      </w:r>
      <w:r w:rsidRPr="00F92A27">
        <w:t xml:space="preserve"> com a aplicação cumulada de outras sanções previstas neste </w:t>
      </w:r>
      <w:r w:rsidRPr="00F92A27">
        <w:rPr>
          <w:b/>
        </w:rPr>
        <w:t>termo (art. 162, parágrafo único, da Lei 14.133/2021).</w:t>
      </w:r>
    </w:p>
    <w:p w14:paraId="767FE783" w14:textId="566D3C74" w:rsidR="00B548C7" w:rsidRPr="00F92A27" w:rsidRDefault="007A619F" w:rsidP="007902F3">
      <w:pPr>
        <w:pStyle w:val="Cl-Primeiro"/>
      </w:pPr>
      <w:r w:rsidRPr="00F92A27">
        <w:t xml:space="preserve">CLÁUSULA VIGÉSIMA </w:t>
      </w:r>
      <w:r w:rsidR="00C71967" w:rsidRPr="00F92A27">
        <w:t xml:space="preserve">QUARTA </w:t>
      </w:r>
      <w:r w:rsidRPr="00F92A27">
        <w:t>- DAS ALTERAÇÕES CONTRATUAIS</w:t>
      </w:r>
    </w:p>
    <w:p w14:paraId="23E17A23" w14:textId="77777777" w:rsidR="00B548C7" w:rsidRPr="00F92A27" w:rsidRDefault="007A619F" w:rsidP="007902F3">
      <w:pPr>
        <w:pStyle w:val="Cl-Segunda"/>
      </w:pPr>
      <w:r w:rsidRPr="00F92A27">
        <w:t xml:space="preserve">Qualquer modificação ou alteração no presente contrato será formalizada mediante termo aditivo, objetivando atender aos interesses das partes e ao objeto deste instrumento de Contrato, </w:t>
      </w:r>
      <w:r w:rsidRPr="00F92A27">
        <w:rPr>
          <w:b/>
        </w:rPr>
        <w:t>salvo hipótese de alterações relativas à fiscalização</w:t>
      </w:r>
      <w:r w:rsidRPr="00F92A27">
        <w:t>, que serão efetuadas sem a necessidade de termo aditivo.</w:t>
      </w:r>
    </w:p>
    <w:p w14:paraId="1C1759C6" w14:textId="77777777" w:rsidR="00B548C7" w:rsidRPr="00F92A27" w:rsidRDefault="007A619F" w:rsidP="007902F3">
      <w:pPr>
        <w:pStyle w:val="Cl-Segunda"/>
      </w:pPr>
      <w:r w:rsidRPr="00F92A27">
        <w:t>Os termos aditivos são partes integrantes deste Contrato, como se nele estivessem transcritos.</w:t>
      </w:r>
    </w:p>
    <w:p w14:paraId="763764DB" w14:textId="2F30B9F9" w:rsidR="00B548C7" w:rsidRPr="00F92A27" w:rsidRDefault="007A619F" w:rsidP="007902F3">
      <w:pPr>
        <w:pStyle w:val="Cl-Primeiro"/>
      </w:pPr>
      <w:r w:rsidRPr="00F92A27">
        <w:t xml:space="preserve">CLÁUSULA VIGÉSIMA </w:t>
      </w:r>
      <w:r w:rsidR="00C71967" w:rsidRPr="00F92A27">
        <w:t xml:space="preserve">QUINTA </w:t>
      </w:r>
      <w:r w:rsidRPr="00F92A27">
        <w:t>- DAS DISPOSIÇÕES FINAIS</w:t>
      </w:r>
    </w:p>
    <w:p w14:paraId="462512F4" w14:textId="77777777" w:rsidR="00B548C7" w:rsidRPr="00F92A27" w:rsidRDefault="007A619F" w:rsidP="007902F3">
      <w:pPr>
        <w:pStyle w:val="Cl-Segunda"/>
      </w:pPr>
      <w:r w:rsidRPr="00F92A27">
        <w:t>Quaisquer requerimentos,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F92A27" w:rsidRDefault="007A619F" w:rsidP="007902F3">
      <w:pPr>
        <w:pStyle w:val="Cl-Segunda"/>
      </w:pPr>
      <w:r w:rsidRPr="00F92A27">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F92A27" w:rsidRDefault="007A619F" w:rsidP="007902F3">
      <w:pPr>
        <w:pStyle w:val="Cl-Segunda"/>
      </w:pPr>
      <w:r w:rsidRPr="00F92A27">
        <w:t>Considera-se data da assinatura do contrato, para todos os efeitos, a data da aposição da última assinatura digital no presente instrumento.</w:t>
      </w:r>
    </w:p>
    <w:p w14:paraId="39066E48" w14:textId="7275932E" w:rsidR="00B548C7" w:rsidRPr="00F92A27" w:rsidRDefault="007A619F" w:rsidP="007902F3">
      <w:pPr>
        <w:pStyle w:val="Cl-Primeiro"/>
      </w:pPr>
      <w:r w:rsidRPr="00F92A27">
        <w:t xml:space="preserve">CLÁUSULA VIGÉSIMA </w:t>
      </w:r>
      <w:r w:rsidR="00C71967" w:rsidRPr="00F92A27">
        <w:t xml:space="preserve">SEXTA </w:t>
      </w:r>
      <w:r w:rsidRPr="00F92A27">
        <w:t>– DOS CASOS OMISSOS (</w:t>
      </w:r>
      <w:hyperlink r:id="rId41" w:anchor="art92">
        <w:r w:rsidRPr="00F92A27">
          <w:t>art. 92, III</w:t>
        </w:r>
      </w:hyperlink>
      <w:r w:rsidRPr="00F92A27">
        <w:t>)</w:t>
      </w:r>
    </w:p>
    <w:p w14:paraId="46C18504" w14:textId="77777777" w:rsidR="00B548C7" w:rsidRPr="00F92A27" w:rsidRDefault="007A619F" w:rsidP="007902F3">
      <w:pPr>
        <w:pStyle w:val="Cl-Segunda"/>
      </w:pPr>
      <w:r w:rsidRPr="00F92A27">
        <w:t xml:space="preserve">Os casos omissos serão decididos pela </w:t>
      </w:r>
      <w:r w:rsidRPr="00F92A27">
        <w:rPr>
          <w:b/>
        </w:rPr>
        <w:t>CONTRATANTE</w:t>
      </w:r>
      <w:r w:rsidRPr="00F92A27">
        <w:t xml:space="preserve">, segundo as disposições contidas na </w:t>
      </w:r>
      <w:hyperlink r:id="rId42">
        <w:r w:rsidRPr="00F92A27">
          <w:rPr>
            <w:u w:val="single"/>
          </w:rPr>
          <w:t>Lei nº 14.133, de 2021</w:t>
        </w:r>
      </w:hyperlink>
      <w:r w:rsidRPr="00F92A27">
        <w:t xml:space="preserve">, e demais normas federais aplicáveis e, subsidiariamente, segundo as disposições contidas na </w:t>
      </w:r>
      <w:hyperlink r:id="rId43">
        <w:r w:rsidRPr="00F92A27">
          <w:rPr>
            <w:u w:val="single"/>
          </w:rPr>
          <w:t>Lei nº 8.078, de 1990 – Código de Defesa do Consumidor</w:t>
        </w:r>
      </w:hyperlink>
      <w:r w:rsidRPr="00F92A27">
        <w:t xml:space="preserve"> – e normas e princípios gerais dos contratos.</w:t>
      </w:r>
    </w:p>
    <w:p w14:paraId="15C4E7B5" w14:textId="5DCF6DC7" w:rsidR="00B548C7" w:rsidRPr="00F92A27" w:rsidRDefault="007A619F" w:rsidP="007902F3">
      <w:pPr>
        <w:pStyle w:val="Cl-Primeiro"/>
      </w:pPr>
      <w:r w:rsidRPr="00F92A27">
        <w:t xml:space="preserve">CLÁUSULA VIGÉSIMA </w:t>
      </w:r>
      <w:r w:rsidR="00C71967" w:rsidRPr="00F92A27">
        <w:t xml:space="preserve">SÉTIMA </w:t>
      </w:r>
      <w:r w:rsidRPr="00F92A27">
        <w:t xml:space="preserve">- DA PUBLICAÇÃO (art. 94 da Lei 14.133, de </w:t>
      </w:r>
      <w:r w:rsidRPr="00F92A27">
        <w:lastRenderedPageBreak/>
        <w:t>2021)</w:t>
      </w:r>
    </w:p>
    <w:p w14:paraId="3DF9BCCE" w14:textId="77777777" w:rsidR="00B548C7" w:rsidRPr="00F92A27" w:rsidRDefault="007A619F" w:rsidP="007902F3">
      <w:pPr>
        <w:pStyle w:val="Cl-Segunda"/>
      </w:pPr>
      <w:r w:rsidRPr="00F92A27">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406D47A1" w:rsidR="00B548C7" w:rsidRPr="00F92A27" w:rsidRDefault="007A619F" w:rsidP="007902F3">
      <w:pPr>
        <w:pStyle w:val="Cl-Primeiro"/>
      </w:pPr>
      <w:r w:rsidRPr="00F92A27">
        <w:t xml:space="preserve">CLÁUSULA VIGÉSIMA </w:t>
      </w:r>
      <w:r w:rsidR="003627B9" w:rsidRPr="00F92A27">
        <w:t>SÉTIMA</w:t>
      </w:r>
      <w:r w:rsidRPr="00F92A27">
        <w:t xml:space="preserve"> - DO FORO</w:t>
      </w:r>
    </w:p>
    <w:p w14:paraId="78A316E6" w14:textId="77777777" w:rsidR="00B548C7" w:rsidRPr="00F92A27" w:rsidRDefault="007A619F" w:rsidP="007902F3">
      <w:pPr>
        <w:pStyle w:val="Cl-Segunda"/>
      </w:pPr>
      <w:r w:rsidRPr="00F92A27">
        <w:t>É competente o foro da Justiça Federal, Seção Judiciária do Estado do Ceará, com exclusão de outro por mais privilegiado que seja para dirimir quaisquer litígios oriundos do presente contrato.</w:t>
      </w:r>
    </w:p>
    <w:p w14:paraId="55F28476" w14:textId="77777777" w:rsidR="005D750B" w:rsidRPr="00F92A27" w:rsidRDefault="005D750B">
      <w:pPr>
        <w:spacing w:after="120"/>
        <w:jc w:val="both"/>
        <w:rPr>
          <w:rFonts w:ascii="Arial" w:eastAsia="Arial" w:hAnsi="Arial" w:cs="Arial"/>
          <w:sz w:val="22"/>
          <w:szCs w:val="22"/>
        </w:rPr>
      </w:pPr>
    </w:p>
    <w:p w14:paraId="59E34912" w14:textId="77777777" w:rsidR="00B548C7" w:rsidRPr="00F92A27" w:rsidRDefault="007A619F">
      <w:pPr>
        <w:spacing w:after="120"/>
        <w:jc w:val="both"/>
        <w:rPr>
          <w:rFonts w:asciiTheme="majorHAnsi" w:hAnsiTheme="majorHAnsi" w:cstheme="majorHAnsi"/>
        </w:rPr>
      </w:pPr>
      <w:r w:rsidRPr="00F92A27">
        <w:rPr>
          <w:rFonts w:asciiTheme="majorHAnsi" w:eastAsia="Arial" w:hAnsiTheme="majorHAnsi" w:cstheme="majorHAnsi"/>
        </w:rPr>
        <w:t xml:space="preserve">E, para </w:t>
      </w:r>
      <w:r w:rsidRPr="00F92A27">
        <w:rPr>
          <w:rFonts w:eastAsia="Arial"/>
        </w:rPr>
        <w:t>firmeza</w:t>
      </w:r>
      <w:r w:rsidRPr="00F92A27">
        <w:rPr>
          <w:rFonts w:asciiTheme="majorHAnsi" w:eastAsia="Arial" w:hAnsiTheme="majorHAnsi" w:cstheme="majorHAnsi"/>
        </w:rPr>
        <w:t xml:space="preserve"> e como prova de assim haverem entre si, ajustado e contratado, assinam o presente, em duas vias de igual teor e forma, para que produza os seus legais e jurídicos efeitos.</w:t>
      </w:r>
    </w:p>
    <w:p w14:paraId="7F7727B4" w14:textId="77777777" w:rsidR="00B548C7" w:rsidRPr="00F92A27" w:rsidRDefault="00B548C7">
      <w:pPr>
        <w:spacing w:after="120"/>
        <w:jc w:val="both"/>
        <w:rPr>
          <w:rFonts w:ascii="Arial" w:eastAsia="Arial" w:hAnsi="Arial" w:cs="Arial"/>
          <w:sz w:val="22"/>
          <w:szCs w:val="22"/>
        </w:rPr>
      </w:pPr>
    </w:p>
    <w:p w14:paraId="65FF8FDA" w14:textId="77777777" w:rsidR="00036A6A" w:rsidRPr="007902F3" w:rsidRDefault="00036A6A">
      <w:pPr>
        <w:spacing w:after="120"/>
        <w:jc w:val="both"/>
        <w:rPr>
          <w:rFonts w:ascii="Arial" w:eastAsia="Arial" w:hAnsi="Arial" w:cs="Arial"/>
          <w:sz w:val="22"/>
          <w:szCs w:val="22"/>
        </w:rPr>
      </w:pPr>
    </w:p>
    <w:p w14:paraId="193B2160" w14:textId="77777777" w:rsidR="00B548C7" w:rsidRPr="006A3F1E" w:rsidRDefault="007A619F">
      <w:pPr>
        <w:spacing w:after="120"/>
        <w:jc w:val="both"/>
        <w:rPr>
          <w:rFonts w:asciiTheme="majorHAnsi" w:hAnsiTheme="majorHAnsi" w:cstheme="majorHAnsi"/>
          <w:color w:val="FF0000"/>
        </w:rPr>
      </w:pPr>
      <w:r w:rsidRPr="006A3F1E">
        <w:rPr>
          <w:rFonts w:asciiTheme="majorHAnsi" w:eastAsia="Arial" w:hAnsiTheme="majorHAnsi" w:cstheme="majorHAnsi"/>
          <w:color w:val="FF0000"/>
        </w:rPr>
        <w:t>Fortaleza, data (conforme última assinatura digital).</w:t>
      </w:r>
    </w:p>
    <w:p w14:paraId="0C7C1274" w14:textId="77777777" w:rsidR="00B548C7" w:rsidRPr="0024684B" w:rsidRDefault="00B548C7">
      <w:pPr>
        <w:keepNext/>
        <w:jc w:val="center"/>
        <w:rPr>
          <w:rFonts w:ascii="Arial" w:eastAsia="Arial" w:hAnsi="Arial" w:cs="Arial"/>
          <w:color w:val="943634" w:themeColor="accent2" w:themeShade="BF"/>
          <w:sz w:val="22"/>
          <w:szCs w:val="22"/>
        </w:rPr>
      </w:pPr>
    </w:p>
    <w:p w14:paraId="0EDCB6EC" w14:textId="77777777" w:rsidR="00B548C7" w:rsidRPr="0024684B" w:rsidRDefault="00B548C7">
      <w:pPr>
        <w:keepNext/>
        <w:jc w:val="center"/>
        <w:rPr>
          <w:rFonts w:ascii="Arial" w:eastAsia="Arial" w:hAnsi="Arial" w:cs="Arial"/>
          <w:color w:val="943634" w:themeColor="accent2" w:themeShade="BF"/>
          <w:sz w:val="22"/>
          <w:szCs w:val="22"/>
        </w:rPr>
      </w:pPr>
    </w:p>
    <w:p w14:paraId="446239DA" w14:textId="77777777" w:rsidR="00B548C7" w:rsidRPr="0024684B" w:rsidRDefault="00B548C7">
      <w:pPr>
        <w:keepNext/>
        <w:jc w:val="center"/>
        <w:rPr>
          <w:rFonts w:ascii="Arial" w:eastAsia="Arial" w:hAnsi="Arial" w:cs="Arial"/>
          <w:color w:val="943634" w:themeColor="accent2" w:themeShade="BF"/>
          <w:sz w:val="22"/>
          <w:szCs w:val="22"/>
        </w:rPr>
      </w:pPr>
    </w:p>
    <w:p w14:paraId="075229EE" w14:textId="77777777" w:rsidR="00B548C7" w:rsidRPr="007902F3" w:rsidRDefault="007A619F">
      <w:pPr>
        <w:tabs>
          <w:tab w:val="left" w:pos="426"/>
        </w:tabs>
        <w:jc w:val="center"/>
      </w:pPr>
      <w:r w:rsidRPr="007902F3">
        <w:rPr>
          <w:rFonts w:ascii="Arial" w:eastAsia="Arial" w:hAnsi="Arial" w:cs="Arial"/>
          <w:b/>
          <w:sz w:val="22"/>
          <w:szCs w:val="22"/>
        </w:rPr>
        <w:t>NEIARA SÃO THIAGO CYSNE FROTA</w:t>
      </w:r>
    </w:p>
    <w:p w14:paraId="761F38BE" w14:textId="77777777" w:rsidR="00B548C7" w:rsidRPr="007902F3" w:rsidRDefault="007A619F">
      <w:pPr>
        <w:tabs>
          <w:tab w:val="left" w:pos="426"/>
        </w:tabs>
        <w:jc w:val="center"/>
      </w:pPr>
      <w:r w:rsidRPr="007902F3">
        <w:rPr>
          <w:rFonts w:ascii="Arial" w:eastAsia="Arial" w:hAnsi="Arial" w:cs="Arial"/>
          <w:sz w:val="22"/>
          <w:szCs w:val="22"/>
        </w:rPr>
        <w:t>DIRETORA GERAL</w:t>
      </w:r>
    </w:p>
    <w:p w14:paraId="26D0D473" w14:textId="77777777" w:rsidR="00B548C7" w:rsidRPr="007902F3" w:rsidRDefault="007A619F">
      <w:pPr>
        <w:jc w:val="center"/>
        <w:rPr>
          <w:b/>
          <w:bCs/>
        </w:rPr>
      </w:pPr>
      <w:r w:rsidRPr="007902F3">
        <w:rPr>
          <w:rFonts w:ascii="Arial" w:eastAsia="Arial" w:hAnsi="Arial" w:cs="Arial"/>
          <w:b/>
          <w:bCs/>
          <w:sz w:val="22"/>
          <w:szCs w:val="22"/>
        </w:rPr>
        <w:t>CONTRATANTE</w:t>
      </w:r>
    </w:p>
    <w:p w14:paraId="34730A55" w14:textId="77777777" w:rsidR="00B548C7" w:rsidRPr="007902F3" w:rsidRDefault="00B548C7">
      <w:pPr>
        <w:jc w:val="center"/>
        <w:rPr>
          <w:rFonts w:ascii="Arial" w:eastAsia="Arial" w:hAnsi="Arial" w:cs="Arial"/>
          <w:sz w:val="22"/>
          <w:szCs w:val="22"/>
        </w:rPr>
      </w:pPr>
    </w:p>
    <w:p w14:paraId="3C602E74" w14:textId="77777777" w:rsidR="00B548C7" w:rsidRPr="007902F3" w:rsidRDefault="00B548C7">
      <w:pPr>
        <w:jc w:val="center"/>
        <w:rPr>
          <w:rFonts w:ascii="Arial" w:eastAsia="Arial" w:hAnsi="Arial" w:cs="Arial"/>
          <w:sz w:val="22"/>
          <w:szCs w:val="22"/>
        </w:rPr>
      </w:pPr>
    </w:p>
    <w:p w14:paraId="50E2EE3C" w14:textId="77777777" w:rsidR="00B548C7" w:rsidRPr="007902F3" w:rsidRDefault="00B548C7">
      <w:pPr>
        <w:jc w:val="center"/>
        <w:rPr>
          <w:rFonts w:ascii="Arial" w:eastAsia="Arial" w:hAnsi="Arial" w:cs="Arial"/>
          <w:sz w:val="22"/>
          <w:szCs w:val="22"/>
        </w:rPr>
      </w:pPr>
    </w:p>
    <w:p w14:paraId="2CDA4253" w14:textId="77777777" w:rsidR="00B548C7" w:rsidRPr="006A3F1E" w:rsidRDefault="007A619F">
      <w:pPr>
        <w:tabs>
          <w:tab w:val="left" w:pos="426"/>
        </w:tabs>
        <w:jc w:val="center"/>
        <w:rPr>
          <w:color w:val="FF0000"/>
        </w:rPr>
      </w:pPr>
      <w:r w:rsidRPr="006A3F1E">
        <w:rPr>
          <w:rFonts w:ascii="Arial" w:eastAsia="Arial" w:hAnsi="Arial" w:cs="Arial"/>
          <w:b/>
          <w:color w:val="FF0000"/>
          <w:sz w:val="22"/>
          <w:szCs w:val="22"/>
        </w:rPr>
        <w:t>Nome do representante</w:t>
      </w:r>
    </w:p>
    <w:p w14:paraId="4C2F2B6A" w14:textId="77777777" w:rsidR="00B548C7" w:rsidRPr="007902F3" w:rsidRDefault="007A619F">
      <w:pPr>
        <w:tabs>
          <w:tab w:val="left" w:pos="426"/>
        </w:tabs>
        <w:jc w:val="center"/>
        <w:rPr>
          <w:b/>
          <w:bCs/>
        </w:rPr>
      </w:pPr>
      <w:r w:rsidRPr="007902F3">
        <w:rPr>
          <w:rFonts w:ascii="Arial" w:eastAsia="Arial" w:hAnsi="Arial" w:cs="Arial"/>
          <w:b/>
          <w:bCs/>
          <w:sz w:val="22"/>
          <w:szCs w:val="22"/>
        </w:rPr>
        <w:t>CONTRATADA</w:t>
      </w:r>
    </w:p>
    <w:p w14:paraId="48A1635D" w14:textId="77777777" w:rsidR="00B548C7" w:rsidRPr="0024684B" w:rsidRDefault="007A619F">
      <w:pPr>
        <w:tabs>
          <w:tab w:val="left" w:pos="426"/>
        </w:tabs>
        <w:jc w:val="center"/>
        <w:rPr>
          <w:rFonts w:ascii="Arial" w:eastAsia="Arial" w:hAnsi="Arial" w:cs="Arial"/>
          <w:color w:val="943634" w:themeColor="accent2" w:themeShade="BF"/>
          <w:sz w:val="22"/>
          <w:szCs w:val="22"/>
        </w:rPr>
      </w:pPr>
      <w:r w:rsidRPr="0024684B">
        <w:rPr>
          <w:color w:val="943634" w:themeColor="accent2" w:themeShade="BF"/>
        </w:rPr>
        <w:br w:type="page"/>
      </w:r>
    </w:p>
    <w:p w14:paraId="726DC92A" w14:textId="77777777" w:rsidR="00B548C7" w:rsidRPr="006A3F1E" w:rsidRDefault="007A619F">
      <w:pPr>
        <w:tabs>
          <w:tab w:val="left" w:pos="426"/>
        </w:tabs>
        <w:spacing w:before="240" w:after="240" w:line="360" w:lineRule="auto"/>
        <w:jc w:val="center"/>
      </w:pPr>
      <w:r w:rsidRPr="006A3F1E">
        <w:rPr>
          <w:rFonts w:ascii="Arial" w:eastAsia="Arial" w:hAnsi="Arial" w:cs="Arial"/>
          <w:b/>
          <w:sz w:val="22"/>
          <w:szCs w:val="22"/>
        </w:rPr>
        <w:lastRenderedPageBreak/>
        <w:t>ANEXO I</w:t>
      </w:r>
    </w:p>
    <w:p w14:paraId="78CB3D0D" w14:textId="77777777" w:rsidR="00B548C7" w:rsidRPr="0024684B" w:rsidRDefault="007A619F">
      <w:pPr>
        <w:tabs>
          <w:tab w:val="left" w:pos="426"/>
        </w:tabs>
        <w:spacing w:before="240" w:after="240" w:line="360" w:lineRule="auto"/>
        <w:jc w:val="center"/>
        <w:rPr>
          <w:color w:val="943634" w:themeColor="accent2" w:themeShade="BF"/>
        </w:rPr>
      </w:pPr>
      <w:r w:rsidRPr="0024684B">
        <w:rPr>
          <w:rFonts w:ascii="Arial" w:eastAsia="Arial" w:hAnsi="Arial" w:cs="Arial"/>
          <w:b/>
          <w:color w:val="943634" w:themeColor="accent2" w:themeShade="BF"/>
          <w:sz w:val="22"/>
          <w:szCs w:val="22"/>
        </w:rPr>
        <w:t xml:space="preserve"> </w:t>
      </w:r>
    </w:p>
    <w:p w14:paraId="27F21209" w14:textId="77777777" w:rsidR="00B548C7" w:rsidRPr="006A3F1E" w:rsidRDefault="007A619F">
      <w:pPr>
        <w:tabs>
          <w:tab w:val="left" w:pos="426"/>
        </w:tabs>
        <w:spacing w:before="240" w:after="240" w:line="360" w:lineRule="auto"/>
        <w:jc w:val="both"/>
      </w:pPr>
      <w:r w:rsidRPr="006A3F1E">
        <w:rPr>
          <w:rFonts w:ascii="Arial" w:eastAsia="Arial" w:hAnsi="Arial" w:cs="Arial"/>
          <w:sz w:val="22"/>
          <w:szCs w:val="22"/>
        </w:rPr>
        <w:t xml:space="preserve"> </w:t>
      </w:r>
    </w:p>
    <w:p w14:paraId="0CAAB5EB"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r w:rsidRPr="006A3F1E">
        <w:rPr>
          <w:rFonts w:ascii="Arial" w:eastAsia="Arial" w:hAnsi="Arial" w:cs="Arial"/>
          <w:b/>
          <w:sz w:val="22"/>
          <w:szCs w:val="22"/>
        </w:rPr>
        <w:tab/>
        <w:t xml:space="preserve">    DECLARAÇÃO</w:t>
      </w:r>
    </w:p>
    <w:p w14:paraId="0C11B943"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p>
    <w:p w14:paraId="1EFCFE5B" w14:textId="77777777" w:rsidR="00B548C7" w:rsidRPr="006A3F1E" w:rsidRDefault="007A619F">
      <w:pPr>
        <w:tabs>
          <w:tab w:val="left" w:pos="426"/>
        </w:tabs>
        <w:spacing w:before="240" w:after="240"/>
        <w:jc w:val="both"/>
        <w:rPr>
          <w:rFonts w:ascii="Arial" w:eastAsia="Arial" w:hAnsi="Arial" w:cs="Arial"/>
          <w:sz w:val="22"/>
          <w:szCs w:val="22"/>
        </w:rPr>
      </w:pPr>
      <w:r w:rsidRPr="006A3F1E">
        <w:rPr>
          <w:rFonts w:ascii="Arial" w:eastAsia="Arial" w:hAnsi="Arial" w:cs="Arial"/>
          <w:color w:val="FF0000"/>
          <w:sz w:val="22"/>
          <w:szCs w:val="22"/>
        </w:rPr>
        <w:t>_____________________________________</w:t>
      </w:r>
      <w:r w:rsidRPr="006A3F1E">
        <w:rPr>
          <w:rFonts w:ascii="Arial" w:eastAsia="Arial" w:hAnsi="Arial" w:cs="Arial"/>
          <w:sz w:val="22"/>
          <w:szCs w:val="22"/>
        </w:rPr>
        <w:t xml:space="preserve">, inscrita no CNPJ nº </w:t>
      </w:r>
      <w:r w:rsidRPr="006A3F1E">
        <w:rPr>
          <w:rFonts w:ascii="Arial" w:eastAsia="Arial" w:hAnsi="Arial" w:cs="Arial"/>
          <w:color w:val="FF0000"/>
          <w:sz w:val="22"/>
          <w:szCs w:val="22"/>
        </w:rPr>
        <w:t>_______________</w:t>
      </w:r>
      <w:r w:rsidRPr="006A3F1E">
        <w:rPr>
          <w:rFonts w:ascii="Arial" w:eastAsia="Arial" w:hAnsi="Arial" w:cs="Arial"/>
          <w:sz w:val="22"/>
          <w:szCs w:val="22"/>
        </w:rPr>
        <w:t xml:space="preserve">, por intermédio de seu representante legal o(a) </w:t>
      </w:r>
      <w:proofErr w:type="spellStart"/>
      <w:r w:rsidRPr="006A3F1E">
        <w:rPr>
          <w:rFonts w:ascii="Arial" w:eastAsia="Arial" w:hAnsi="Arial" w:cs="Arial"/>
          <w:sz w:val="22"/>
          <w:szCs w:val="22"/>
        </w:rPr>
        <w:t>Sr</w:t>
      </w:r>
      <w:proofErr w:type="spellEnd"/>
      <w:r w:rsidRPr="006A3F1E">
        <w:rPr>
          <w:rFonts w:ascii="Arial" w:eastAsia="Arial" w:hAnsi="Arial" w:cs="Arial"/>
          <w:sz w:val="22"/>
          <w:szCs w:val="22"/>
        </w:rPr>
        <w:t xml:space="preserve">(a). </w:t>
      </w:r>
      <w:r w:rsidRPr="006A3F1E">
        <w:rPr>
          <w:rFonts w:ascii="Arial" w:eastAsia="Arial" w:hAnsi="Arial" w:cs="Arial"/>
          <w:color w:val="FF0000"/>
          <w:sz w:val="22"/>
          <w:szCs w:val="22"/>
        </w:rPr>
        <w:t>_________________________________</w:t>
      </w:r>
      <w:r w:rsidRPr="006A3F1E">
        <w:rPr>
          <w:rFonts w:ascii="Arial" w:eastAsia="Arial" w:hAnsi="Arial" w:cs="Arial"/>
          <w:sz w:val="22"/>
          <w:szCs w:val="22"/>
        </w:rPr>
        <w:t xml:space="preserve">, portador(a) da carteira de identidade nº </w:t>
      </w:r>
      <w:r w:rsidRPr="006A3F1E">
        <w:rPr>
          <w:rFonts w:ascii="Arial" w:eastAsia="Arial" w:hAnsi="Arial" w:cs="Arial"/>
          <w:color w:val="FF0000"/>
          <w:sz w:val="22"/>
          <w:szCs w:val="22"/>
        </w:rPr>
        <w:t>_____________________</w:t>
      </w:r>
      <w:r w:rsidRPr="006A3F1E">
        <w:rPr>
          <w:rFonts w:ascii="Arial" w:eastAsia="Arial" w:hAnsi="Arial" w:cs="Arial"/>
          <w:sz w:val="22"/>
          <w:szCs w:val="22"/>
        </w:rPr>
        <w:t xml:space="preserve"> e do CPF nº</w:t>
      </w:r>
      <w:r w:rsidRPr="006A3F1E">
        <w:rPr>
          <w:rFonts w:ascii="Arial" w:eastAsia="Arial" w:hAnsi="Arial" w:cs="Arial"/>
          <w:color w:val="FF0000"/>
          <w:sz w:val="22"/>
          <w:szCs w:val="22"/>
        </w:rPr>
        <w:t>_____________</w:t>
      </w:r>
      <w:r w:rsidRPr="006A3F1E">
        <w:rPr>
          <w:rFonts w:ascii="Arial" w:eastAsia="Arial" w:hAnsi="Arial" w:cs="Arial"/>
          <w:sz w:val="22"/>
          <w:szCs w:val="22"/>
        </w:rPr>
        <w:t xml:space="preserve">, DECLARA, para fins de incidência do Imposto Sobre Serviço sobre a(s) Nota(s) Fiscal(ais) de Serviço(s) nº </w:t>
      </w:r>
      <w:r w:rsidRPr="006A3F1E">
        <w:rPr>
          <w:rFonts w:ascii="Arial" w:eastAsia="Arial" w:hAnsi="Arial" w:cs="Arial"/>
          <w:color w:val="FF0000"/>
          <w:sz w:val="22"/>
          <w:szCs w:val="22"/>
        </w:rPr>
        <w:t>_________</w:t>
      </w:r>
      <w:r w:rsidRPr="006A3F1E">
        <w:rPr>
          <w:rFonts w:ascii="Arial" w:eastAsia="Arial" w:hAnsi="Arial" w:cs="Arial"/>
          <w:sz w:val="22"/>
          <w:szCs w:val="22"/>
        </w:rPr>
        <w:t xml:space="preserve"> , à luz do art. 236-A, da Lei Complementar nº 159, de 26 de dezembro de 2013 (Código Tributário do Município de Fortaleza), que é domiciliada no município de </w:t>
      </w:r>
      <w:r w:rsidRPr="006A3F1E">
        <w:rPr>
          <w:rFonts w:ascii="Arial" w:eastAsia="Arial" w:hAnsi="Arial" w:cs="Arial"/>
          <w:color w:val="FF0000"/>
          <w:sz w:val="22"/>
          <w:szCs w:val="22"/>
        </w:rPr>
        <w:t>_________________</w:t>
      </w:r>
      <w:r w:rsidRPr="006A3F1E">
        <w:rPr>
          <w:rFonts w:ascii="Arial" w:eastAsia="Arial" w:hAnsi="Arial" w:cs="Arial"/>
          <w:sz w:val="22"/>
          <w:szCs w:val="22"/>
        </w:rPr>
        <w:t>e que não possui estabelecimento nem unidade econômica ou profissional em Fortaleza/CE.</w:t>
      </w:r>
    </w:p>
    <w:p w14:paraId="6AB6B9AE" w14:textId="77777777" w:rsidR="00B548C7" w:rsidRPr="006A3F1E" w:rsidRDefault="00B548C7">
      <w:pPr>
        <w:tabs>
          <w:tab w:val="left" w:pos="426"/>
        </w:tabs>
        <w:spacing w:before="240" w:after="240"/>
        <w:jc w:val="both"/>
        <w:rPr>
          <w:rFonts w:ascii="Arial" w:eastAsia="Arial" w:hAnsi="Arial" w:cs="Arial"/>
          <w:sz w:val="22"/>
          <w:szCs w:val="22"/>
        </w:rPr>
      </w:pPr>
    </w:p>
    <w:p w14:paraId="7EFE3321" w14:textId="3F9D05C3" w:rsidR="00B548C7" w:rsidRPr="006A3F1E" w:rsidRDefault="00F56BB2">
      <w:pPr>
        <w:tabs>
          <w:tab w:val="left" w:pos="426"/>
        </w:tabs>
        <w:spacing w:before="240" w:after="240" w:line="360" w:lineRule="auto"/>
        <w:jc w:val="both"/>
        <w:rPr>
          <w:rFonts w:ascii="Arial" w:eastAsia="Arial" w:hAnsi="Arial" w:cs="Arial"/>
          <w:color w:val="FF0000"/>
          <w:sz w:val="22"/>
          <w:szCs w:val="22"/>
        </w:rPr>
      </w:pPr>
      <w:r w:rsidRPr="006A3F1E">
        <w:rPr>
          <w:rFonts w:ascii="Arial" w:eastAsia="Arial" w:hAnsi="Arial" w:cs="Arial"/>
          <w:color w:val="FF0000"/>
          <w:sz w:val="22"/>
          <w:szCs w:val="22"/>
        </w:rPr>
        <w:t>Local, data</w:t>
      </w:r>
      <w:r w:rsidR="007A619F" w:rsidRPr="006A3F1E">
        <w:rPr>
          <w:rFonts w:ascii="Arial" w:eastAsia="Arial" w:hAnsi="Arial" w:cs="Arial"/>
          <w:color w:val="FF0000"/>
          <w:sz w:val="22"/>
          <w:szCs w:val="22"/>
        </w:rPr>
        <w:t>.</w:t>
      </w:r>
    </w:p>
    <w:p w14:paraId="05F2DDD7" w14:textId="77777777" w:rsidR="00F56BB2" w:rsidRPr="006A3F1E" w:rsidRDefault="00F56BB2">
      <w:pPr>
        <w:tabs>
          <w:tab w:val="left" w:pos="426"/>
        </w:tabs>
        <w:spacing w:before="240" w:after="240"/>
        <w:jc w:val="both"/>
        <w:rPr>
          <w:rFonts w:ascii="Arial" w:eastAsia="Arial" w:hAnsi="Arial" w:cs="Arial"/>
          <w:sz w:val="22"/>
          <w:szCs w:val="22"/>
        </w:rPr>
      </w:pPr>
    </w:p>
    <w:p w14:paraId="09EA314E" w14:textId="77777777" w:rsidR="00B548C7" w:rsidRPr="006A3F1E" w:rsidRDefault="007A619F">
      <w:pPr>
        <w:tabs>
          <w:tab w:val="left" w:pos="426"/>
        </w:tabs>
        <w:spacing w:before="240" w:after="240"/>
        <w:jc w:val="both"/>
        <w:rPr>
          <w:rFonts w:ascii="Arial" w:eastAsia="Arial" w:hAnsi="Arial" w:cs="Arial"/>
          <w:color w:val="FF0000"/>
          <w:sz w:val="22"/>
          <w:szCs w:val="22"/>
        </w:rPr>
      </w:pPr>
      <w:r w:rsidRPr="006A3F1E">
        <w:rPr>
          <w:rFonts w:ascii="Arial" w:eastAsia="Arial" w:hAnsi="Arial" w:cs="Arial"/>
          <w:color w:val="FF0000"/>
          <w:sz w:val="22"/>
          <w:szCs w:val="22"/>
        </w:rPr>
        <w:t>___________________</w:t>
      </w:r>
    </w:p>
    <w:p w14:paraId="78723BE6" w14:textId="77777777" w:rsidR="00B548C7" w:rsidRPr="006A3F1E" w:rsidRDefault="007A619F">
      <w:pPr>
        <w:tabs>
          <w:tab w:val="left" w:pos="426"/>
        </w:tabs>
        <w:spacing w:before="240" w:after="240" w:line="360" w:lineRule="auto"/>
        <w:jc w:val="both"/>
        <w:rPr>
          <w:rFonts w:ascii="Arial" w:eastAsia="Arial" w:hAnsi="Arial" w:cs="Arial"/>
          <w:sz w:val="22"/>
          <w:szCs w:val="22"/>
        </w:rPr>
      </w:pPr>
      <w:r w:rsidRPr="006A3F1E">
        <w:rPr>
          <w:rFonts w:ascii="Arial" w:eastAsia="Arial" w:hAnsi="Arial" w:cs="Arial"/>
          <w:sz w:val="22"/>
          <w:szCs w:val="22"/>
        </w:rPr>
        <w:t>Representante legal</w:t>
      </w:r>
    </w:p>
    <w:p w14:paraId="5170DA18" w14:textId="77777777" w:rsidR="00B548C7" w:rsidRPr="00252481" w:rsidRDefault="00B548C7">
      <w:pPr>
        <w:tabs>
          <w:tab w:val="left" w:pos="426"/>
        </w:tabs>
        <w:jc w:val="center"/>
        <w:rPr>
          <w:rFonts w:ascii="Arial" w:eastAsia="Arial" w:hAnsi="Arial" w:cs="Arial"/>
          <w:color w:val="EE0000"/>
          <w:sz w:val="22"/>
          <w:szCs w:val="22"/>
        </w:rPr>
      </w:pPr>
    </w:p>
    <w:sectPr w:rsidR="00B548C7" w:rsidRPr="00252481">
      <w:headerReference w:type="default" r:id="rId44"/>
      <w:footerReference w:type="default" r:id="rId45"/>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2A05B" w14:textId="77777777" w:rsidR="00035587" w:rsidRDefault="00035587">
      <w:r>
        <w:separator/>
      </w:r>
    </w:p>
  </w:endnote>
  <w:endnote w:type="continuationSeparator" w:id="0">
    <w:p w14:paraId="761AB60E" w14:textId="77777777" w:rsidR="00035587" w:rsidRDefault="0003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7E591" w14:textId="77777777" w:rsidR="001730CD" w:rsidRDefault="001730CD">
    <w:pPr>
      <w:jc w:val="center"/>
    </w:pPr>
    <w:r>
      <w:rPr>
        <w:sz w:val="16"/>
        <w:szCs w:val="16"/>
      </w:rPr>
      <w:fldChar w:fldCharType="begin"/>
    </w:r>
    <w:r>
      <w:rPr>
        <w:sz w:val="16"/>
        <w:szCs w:val="16"/>
      </w:rPr>
      <w:instrText>PAGE</w:instrText>
    </w:r>
    <w:r>
      <w:rPr>
        <w:sz w:val="16"/>
        <w:szCs w:val="16"/>
      </w:rPr>
      <w:fldChar w:fldCharType="separate"/>
    </w:r>
    <w:r w:rsidR="008D66D0">
      <w:rPr>
        <w:noProof/>
        <w:sz w:val="16"/>
        <w:szCs w:val="16"/>
      </w:rPr>
      <w:t>32</w:t>
    </w:r>
    <w:r>
      <w:rPr>
        <w:sz w:val="16"/>
        <w:szCs w:val="16"/>
      </w:rPr>
      <w:fldChar w:fldCharType="end"/>
    </w:r>
  </w:p>
  <w:p w14:paraId="0781A7A6" w14:textId="77777777" w:rsidR="001730CD" w:rsidRDefault="001730CD"/>
  <w:p w14:paraId="1CCC461A" w14:textId="77777777" w:rsidR="001730CD" w:rsidRDefault="001730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FA9D7" w14:textId="77777777" w:rsidR="00035587" w:rsidRDefault="00035587">
      <w:r>
        <w:separator/>
      </w:r>
    </w:p>
  </w:footnote>
  <w:footnote w:type="continuationSeparator" w:id="0">
    <w:p w14:paraId="4A396C08" w14:textId="77777777" w:rsidR="00035587" w:rsidRDefault="00035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F8DF" w14:textId="714ABBB8" w:rsidR="001730CD" w:rsidRDefault="001730CD" w:rsidP="0041380F">
    <w:pPr>
      <w:tabs>
        <w:tab w:val="center" w:pos="4819"/>
        <w:tab w:val="right" w:pos="9638"/>
      </w:tabs>
      <w:ind w:left="-426"/>
      <w:jc w:val="center"/>
    </w:pPr>
    <w:r>
      <w:rPr>
        <w:color w:val="000000"/>
        <w:sz w:val="16"/>
        <w:szCs w:val="16"/>
      </w:rPr>
      <w:t xml:space="preserve">PROAD Nº 2780/2024     –     </w:t>
    </w:r>
    <w:r w:rsidRPr="0089242E">
      <w:rPr>
        <w:color w:val="000000"/>
        <w:sz w:val="16"/>
        <w:szCs w:val="16"/>
      </w:rPr>
      <w:t xml:space="preserve">CONTRATO Nº </w:t>
    </w:r>
    <w:r w:rsidRPr="0089242E">
      <w:rPr>
        <w:color w:val="FF0000"/>
        <w:sz w:val="16"/>
        <w:szCs w:val="16"/>
      </w:rPr>
      <w:t>XX/XXXX</w:t>
    </w:r>
  </w:p>
  <w:p w14:paraId="1D10708C" w14:textId="77777777" w:rsidR="001730CD" w:rsidRDefault="001730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2133" w14:textId="68CCC4FC" w:rsidR="001730CD" w:rsidRDefault="001730CD">
    <w:pPr>
      <w:tabs>
        <w:tab w:val="center" w:pos="4819"/>
        <w:tab w:val="right" w:pos="9638"/>
      </w:tabs>
      <w:ind w:left="-426"/>
      <w:jc w:val="center"/>
    </w:pPr>
    <w:r>
      <w:rPr>
        <w:color w:val="000000"/>
        <w:sz w:val="16"/>
        <w:szCs w:val="16"/>
      </w:rPr>
      <w:t xml:space="preserve">PROAD Nº 6121/2025     –     </w:t>
    </w:r>
    <w:r w:rsidRPr="0089242E">
      <w:rPr>
        <w:color w:val="000000"/>
        <w:sz w:val="16"/>
        <w:szCs w:val="16"/>
      </w:rPr>
      <w:t xml:space="preserve">CONTRATO Nº </w:t>
    </w:r>
    <w:r w:rsidRPr="0089242E">
      <w:rPr>
        <w:color w:val="FF0000"/>
        <w:sz w:val="16"/>
        <w:szCs w:val="16"/>
      </w:rPr>
      <w:t>XX/XXXX</w:t>
    </w:r>
  </w:p>
  <w:p w14:paraId="3997FEA9" w14:textId="77777777" w:rsidR="001730CD" w:rsidRDefault="001730CD"/>
  <w:p w14:paraId="19FC4D08" w14:textId="77777777" w:rsidR="001730CD" w:rsidRDefault="001730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03EF16C1"/>
    <w:multiLevelType w:val="multilevel"/>
    <w:tmpl w:val="58B691B4"/>
    <w:lvl w:ilvl="0">
      <w:numFmt w:val="bullet"/>
      <w:lvlText w:val="•"/>
      <w:lvlJc w:val="left"/>
      <w:pPr>
        <w:ind w:left="720" w:hanging="360"/>
      </w:pPr>
      <w:rPr>
        <w:rFonts w:hint="default"/>
        <w:u w:val="none"/>
        <w:lang w:val="pt-PT" w:eastAsia="en-US" w:bidi="ar-SA"/>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660379"/>
    <w:multiLevelType w:val="multilevel"/>
    <w:tmpl w:val="D3A04D8A"/>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C442C4B"/>
    <w:multiLevelType w:val="multilevel"/>
    <w:tmpl w:val="014C145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0CCF1A89"/>
    <w:multiLevelType w:val="multilevel"/>
    <w:tmpl w:val="3C70EEB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8" w15:restartNumberingAfterBreak="0">
    <w:nsid w:val="1A4168A1"/>
    <w:multiLevelType w:val="multilevel"/>
    <w:tmpl w:val="EF2648E4"/>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val="0"/>
        <w:bCs w:val="0"/>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9D0A37"/>
    <w:multiLevelType w:val="multilevel"/>
    <w:tmpl w:val="254C4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275F1F"/>
    <w:multiLevelType w:val="multilevel"/>
    <w:tmpl w:val="D0549D4E"/>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9073136"/>
    <w:multiLevelType w:val="multilevel"/>
    <w:tmpl w:val="386002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2EC16AC2"/>
    <w:multiLevelType w:val="multilevel"/>
    <w:tmpl w:val="9F2CD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14"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15" w15:restartNumberingAfterBreak="0">
    <w:nsid w:val="38211A1B"/>
    <w:multiLevelType w:val="multilevel"/>
    <w:tmpl w:val="52249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A6867A4"/>
    <w:multiLevelType w:val="multilevel"/>
    <w:tmpl w:val="966AC9DE"/>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15:restartNumberingAfterBreak="0">
    <w:nsid w:val="4026299B"/>
    <w:multiLevelType w:val="multilevel"/>
    <w:tmpl w:val="B2CE2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0C932B0"/>
    <w:multiLevelType w:val="multilevel"/>
    <w:tmpl w:val="70444A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1152A1"/>
    <w:multiLevelType w:val="multilevel"/>
    <w:tmpl w:val="54C6A5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22"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23" w15:restartNumberingAfterBreak="0">
    <w:nsid w:val="637D7C31"/>
    <w:multiLevelType w:val="multilevel"/>
    <w:tmpl w:val="4DFACA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5A41D30"/>
    <w:multiLevelType w:val="multilevel"/>
    <w:tmpl w:val="F7F8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65E63BA"/>
    <w:multiLevelType w:val="multilevel"/>
    <w:tmpl w:val="320207A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6"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27"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28" w15:restartNumberingAfterBreak="0">
    <w:nsid w:val="6FAA1E39"/>
    <w:multiLevelType w:val="hybridMultilevel"/>
    <w:tmpl w:val="780CD11A"/>
    <w:lvl w:ilvl="0" w:tplc="62803674">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29" w15:restartNumberingAfterBreak="0">
    <w:nsid w:val="7445505B"/>
    <w:multiLevelType w:val="multilevel"/>
    <w:tmpl w:val="D62CF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abstractNum w:abstractNumId="31" w15:restartNumberingAfterBreak="0">
    <w:nsid w:val="778D3C01"/>
    <w:multiLevelType w:val="multilevel"/>
    <w:tmpl w:val="44F61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95622A1"/>
    <w:multiLevelType w:val="multilevel"/>
    <w:tmpl w:val="6130C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AE86E32"/>
    <w:multiLevelType w:val="multilevel"/>
    <w:tmpl w:val="92E6052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7EC52470"/>
    <w:multiLevelType w:val="multilevel"/>
    <w:tmpl w:val="0C08CE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8"/>
  </w:num>
  <w:num w:numId="2">
    <w:abstractNumId w:val="28"/>
  </w:num>
  <w:num w:numId="3">
    <w:abstractNumId w:val="19"/>
  </w:num>
  <w:num w:numId="4">
    <w:abstractNumId w:val="26"/>
  </w:num>
  <w:num w:numId="5">
    <w:abstractNumId w:val="0"/>
  </w:num>
  <w:num w:numId="6">
    <w:abstractNumId w:val="21"/>
  </w:num>
  <w:num w:numId="7">
    <w:abstractNumId w:val="1"/>
  </w:num>
  <w:num w:numId="8">
    <w:abstractNumId w:val="30"/>
  </w:num>
  <w:num w:numId="9">
    <w:abstractNumId w:val="14"/>
  </w:num>
  <w:num w:numId="10">
    <w:abstractNumId w:val="22"/>
  </w:num>
  <w:num w:numId="11">
    <w:abstractNumId w:val="7"/>
  </w:num>
  <w:num w:numId="12">
    <w:abstractNumId w:val="27"/>
  </w:num>
  <w:num w:numId="13">
    <w:abstractNumId w:val="13"/>
  </w:num>
  <w:num w:numId="14">
    <w:abstractNumId w:val="2"/>
  </w:num>
  <w:num w:numId="15">
    <w:abstractNumId w:val="28"/>
    <w:lvlOverride w:ilvl="0">
      <w:startOverride w:val="1"/>
    </w:lvlOverride>
  </w:num>
  <w:num w:numId="16">
    <w:abstractNumId w:val="28"/>
    <w:lvlOverride w:ilvl="0">
      <w:startOverride w:val="1"/>
    </w:lvlOverride>
  </w:num>
  <w:num w:numId="17">
    <w:abstractNumId w:val="16"/>
  </w:num>
  <w:num w:numId="18">
    <w:abstractNumId w:val="11"/>
  </w:num>
  <w:num w:numId="19">
    <w:abstractNumId w:val="4"/>
  </w:num>
  <w:num w:numId="20">
    <w:abstractNumId w:val="10"/>
  </w:num>
  <w:num w:numId="21">
    <w:abstractNumId w:val="28"/>
    <w:lvlOverride w:ilvl="0">
      <w:startOverride w:val="1"/>
    </w:lvlOverride>
  </w:num>
  <w:num w:numId="22">
    <w:abstractNumId w:val="28"/>
    <w:lvlOverride w:ilvl="0">
      <w:startOverride w:val="1"/>
    </w:lvlOverride>
  </w:num>
  <w:num w:numId="23">
    <w:abstractNumId w:val="33"/>
  </w:num>
  <w:num w:numId="24">
    <w:abstractNumId w:val="3"/>
  </w:num>
  <w:num w:numId="25">
    <w:abstractNumId w:val="6"/>
  </w:num>
  <w:num w:numId="26">
    <w:abstractNumId w:val="34"/>
  </w:num>
  <w:num w:numId="27">
    <w:abstractNumId w:val="32"/>
  </w:num>
  <w:num w:numId="28">
    <w:abstractNumId w:val="31"/>
  </w:num>
  <w:num w:numId="29">
    <w:abstractNumId w:val="15"/>
  </w:num>
  <w:num w:numId="30">
    <w:abstractNumId w:val="24"/>
  </w:num>
  <w:num w:numId="31">
    <w:abstractNumId w:val="17"/>
  </w:num>
  <w:num w:numId="32">
    <w:abstractNumId w:val="29"/>
  </w:num>
  <w:num w:numId="33">
    <w:abstractNumId w:val="20"/>
  </w:num>
  <w:num w:numId="34">
    <w:abstractNumId w:val="12"/>
  </w:num>
  <w:num w:numId="35">
    <w:abstractNumId w:val="9"/>
  </w:num>
  <w:num w:numId="36">
    <w:abstractNumId w:val="25"/>
  </w:num>
  <w:num w:numId="37">
    <w:abstractNumId w:val="5"/>
  </w:num>
  <w:num w:numId="38">
    <w:abstractNumId w:val="18"/>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7"/>
    <w:rsid w:val="000107EF"/>
    <w:rsid w:val="0002101B"/>
    <w:rsid w:val="00035587"/>
    <w:rsid w:val="00036240"/>
    <w:rsid w:val="00036A6A"/>
    <w:rsid w:val="00043B99"/>
    <w:rsid w:val="00051444"/>
    <w:rsid w:val="00055B67"/>
    <w:rsid w:val="00065B33"/>
    <w:rsid w:val="00070C48"/>
    <w:rsid w:val="0008702A"/>
    <w:rsid w:val="00087A6C"/>
    <w:rsid w:val="00093A05"/>
    <w:rsid w:val="000A2A9A"/>
    <w:rsid w:val="000B472E"/>
    <w:rsid w:val="000D150B"/>
    <w:rsid w:val="000D1B49"/>
    <w:rsid w:val="000E0308"/>
    <w:rsid w:val="00121FCC"/>
    <w:rsid w:val="00136C08"/>
    <w:rsid w:val="00140183"/>
    <w:rsid w:val="00143309"/>
    <w:rsid w:val="00144453"/>
    <w:rsid w:val="00151026"/>
    <w:rsid w:val="00155AEE"/>
    <w:rsid w:val="00157B5C"/>
    <w:rsid w:val="00165C61"/>
    <w:rsid w:val="001730CD"/>
    <w:rsid w:val="00176A2D"/>
    <w:rsid w:val="00180326"/>
    <w:rsid w:val="00181604"/>
    <w:rsid w:val="00190036"/>
    <w:rsid w:val="00195098"/>
    <w:rsid w:val="001C3998"/>
    <w:rsid w:val="001C459C"/>
    <w:rsid w:val="001C5D5E"/>
    <w:rsid w:val="001D33C5"/>
    <w:rsid w:val="001F2AFB"/>
    <w:rsid w:val="00214579"/>
    <w:rsid w:val="00215EE3"/>
    <w:rsid w:val="002271CE"/>
    <w:rsid w:val="002435C0"/>
    <w:rsid w:val="0024684B"/>
    <w:rsid w:val="00250446"/>
    <w:rsid w:val="00252481"/>
    <w:rsid w:val="00255A47"/>
    <w:rsid w:val="002717E0"/>
    <w:rsid w:val="002747C6"/>
    <w:rsid w:val="0028682E"/>
    <w:rsid w:val="00290516"/>
    <w:rsid w:val="00290FF4"/>
    <w:rsid w:val="00297A9B"/>
    <w:rsid w:val="002A2DEE"/>
    <w:rsid w:val="002A6318"/>
    <w:rsid w:val="002B1E60"/>
    <w:rsid w:val="002B6BAE"/>
    <w:rsid w:val="002C1574"/>
    <w:rsid w:val="002D3704"/>
    <w:rsid w:val="002E25B9"/>
    <w:rsid w:val="002F0159"/>
    <w:rsid w:val="002F538F"/>
    <w:rsid w:val="002F5BF1"/>
    <w:rsid w:val="002F7543"/>
    <w:rsid w:val="0030365B"/>
    <w:rsid w:val="0032004B"/>
    <w:rsid w:val="003258A6"/>
    <w:rsid w:val="003627B9"/>
    <w:rsid w:val="00362B49"/>
    <w:rsid w:val="003631FB"/>
    <w:rsid w:val="00381FC1"/>
    <w:rsid w:val="00383366"/>
    <w:rsid w:val="00383D3C"/>
    <w:rsid w:val="00390F95"/>
    <w:rsid w:val="00395BE0"/>
    <w:rsid w:val="003A0E8C"/>
    <w:rsid w:val="003B0A8D"/>
    <w:rsid w:val="003B359E"/>
    <w:rsid w:val="003D7292"/>
    <w:rsid w:val="003F37A9"/>
    <w:rsid w:val="0041380F"/>
    <w:rsid w:val="0042649C"/>
    <w:rsid w:val="004324F3"/>
    <w:rsid w:val="004437B6"/>
    <w:rsid w:val="004510BA"/>
    <w:rsid w:val="00454B81"/>
    <w:rsid w:val="00461EE8"/>
    <w:rsid w:val="00472388"/>
    <w:rsid w:val="00473C2F"/>
    <w:rsid w:val="00481E5D"/>
    <w:rsid w:val="004875B0"/>
    <w:rsid w:val="00492A2A"/>
    <w:rsid w:val="004A2AB2"/>
    <w:rsid w:val="004B04FF"/>
    <w:rsid w:val="004B2E7A"/>
    <w:rsid w:val="004B31D7"/>
    <w:rsid w:val="004D6F2A"/>
    <w:rsid w:val="004E4BEF"/>
    <w:rsid w:val="0050506C"/>
    <w:rsid w:val="005063BE"/>
    <w:rsid w:val="0051114A"/>
    <w:rsid w:val="00512654"/>
    <w:rsid w:val="005211AE"/>
    <w:rsid w:val="00523A3A"/>
    <w:rsid w:val="0053280A"/>
    <w:rsid w:val="0053721B"/>
    <w:rsid w:val="00547B04"/>
    <w:rsid w:val="0055084F"/>
    <w:rsid w:val="00565438"/>
    <w:rsid w:val="00582351"/>
    <w:rsid w:val="00587BBE"/>
    <w:rsid w:val="00591FCC"/>
    <w:rsid w:val="00594685"/>
    <w:rsid w:val="005A1F1B"/>
    <w:rsid w:val="005A304A"/>
    <w:rsid w:val="005B2993"/>
    <w:rsid w:val="005C2EC9"/>
    <w:rsid w:val="005C6AA4"/>
    <w:rsid w:val="005D750B"/>
    <w:rsid w:val="005E0A8F"/>
    <w:rsid w:val="005E17B3"/>
    <w:rsid w:val="005E6EEF"/>
    <w:rsid w:val="005F6824"/>
    <w:rsid w:val="005F6EB2"/>
    <w:rsid w:val="006043E2"/>
    <w:rsid w:val="0060520F"/>
    <w:rsid w:val="006144D0"/>
    <w:rsid w:val="00617050"/>
    <w:rsid w:val="00623F51"/>
    <w:rsid w:val="0062733A"/>
    <w:rsid w:val="00630023"/>
    <w:rsid w:val="00631C47"/>
    <w:rsid w:val="00644F54"/>
    <w:rsid w:val="006515CA"/>
    <w:rsid w:val="0065261E"/>
    <w:rsid w:val="006656DE"/>
    <w:rsid w:val="00666149"/>
    <w:rsid w:val="00673D8B"/>
    <w:rsid w:val="006813C2"/>
    <w:rsid w:val="00692F1E"/>
    <w:rsid w:val="0069440B"/>
    <w:rsid w:val="00695E5B"/>
    <w:rsid w:val="006A3134"/>
    <w:rsid w:val="006A3F1E"/>
    <w:rsid w:val="006A41AA"/>
    <w:rsid w:val="006B288E"/>
    <w:rsid w:val="006C1D4E"/>
    <w:rsid w:val="006E7AB7"/>
    <w:rsid w:val="006F08B6"/>
    <w:rsid w:val="006F3034"/>
    <w:rsid w:val="00735914"/>
    <w:rsid w:val="0074360D"/>
    <w:rsid w:val="00744DAF"/>
    <w:rsid w:val="00761774"/>
    <w:rsid w:val="00765851"/>
    <w:rsid w:val="007722C8"/>
    <w:rsid w:val="007902F3"/>
    <w:rsid w:val="00793097"/>
    <w:rsid w:val="007A619F"/>
    <w:rsid w:val="007B0143"/>
    <w:rsid w:val="007C371B"/>
    <w:rsid w:val="007D14CD"/>
    <w:rsid w:val="007D188A"/>
    <w:rsid w:val="007D4A50"/>
    <w:rsid w:val="007E3A14"/>
    <w:rsid w:val="007F5CB8"/>
    <w:rsid w:val="00801353"/>
    <w:rsid w:val="00802AFC"/>
    <w:rsid w:val="00827810"/>
    <w:rsid w:val="00836352"/>
    <w:rsid w:val="00836E55"/>
    <w:rsid w:val="00843B86"/>
    <w:rsid w:val="0084622D"/>
    <w:rsid w:val="008507A4"/>
    <w:rsid w:val="008551E9"/>
    <w:rsid w:val="0086290B"/>
    <w:rsid w:val="00864058"/>
    <w:rsid w:val="00871A06"/>
    <w:rsid w:val="008756ED"/>
    <w:rsid w:val="00875E0C"/>
    <w:rsid w:val="00887209"/>
    <w:rsid w:val="00890E2F"/>
    <w:rsid w:val="0089242E"/>
    <w:rsid w:val="00896B62"/>
    <w:rsid w:val="008A68F4"/>
    <w:rsid w:val="008B77F7"/>
    <w:rsid w:val="008C541B"/>
    <w:rsid w:val="008D24E5"/>
    <w:rsid w:val="008D66D0"/>
    <w:rsid w:val="008D6728"/>
    <w:rsid w:val="008F58AF"/>
    <w:rsid w:val="009312DA"/>
    <w:rsid w:val="009333A4"/>
    <w:rsid w:val="00933F9E"/>
    <w:rsid w:val="00944E8C"/>
    <w:rsid w:val="0096449C"/>
    <w:rsid w:val="009753A1"/>
    <w:rsid w:val="009821E9"/>
    <w:rsid w:val="00983111"/>
    <w:rsid w:val="00986610"/>
    <w:rsid w:val="00990F7F"/>
    <w:rsid w:val="009930FC"/>
    <w:rsid w:val="009A08E7"/>
    <w:rsid w:val="009A1BD5"/>
    <w:rsid w:val="009A46CF"/>
    <w:rsid w:val="009A5E73"/>
    <w:rsid w:val="009C246D"/>
    <w:rsid w:val="009C5EB1"/>
    <w:rsid w:val="009D5A27"/>
    <w:rsid w:val="009F4BF6"/>
    <w:rsid w:val="00A01FAC"/>
    <w:rsid w:val="00A17A11"/>
    <w:rsid w:val="00A50CD7"/>
    <w:rsid w:val="00A54C63"/>
    <w:rsid w:val="00A66D84"/>
    <w:rsid w:val="00A6703C"/>
    <w:rsid w:val="00A7143A"/>
    <w:rsid w:val="00A75AE5"/>
    <w:rsid w:val="00A75DDD"/>
    <w:rsid w:val="00A83843"/>
    <w:rsid w:val="00A9465A"/>
    <w:rsid w:val="00AA4BF7"/>
    <w:rsid w:val="00AA5E7E"/>
    <w:rsid w:val="00AB2804"/>
    <w:rsid w:val="00AC2853"/>
    <w:rsid w:val="00AC39B1"/>
    <w:rsid w:val="00AC5602"/>
    <w:rsid w:val="00AD500F"/>
    <w:rsid w:val="00AE1CA2"/>
    <w:rsid w:val="00AE6E98"/>
    <w:rsid w:val="00AF42BC"/>
    <w:rsid w:val="00AF5CD3"/>
    <w:rsid w:val="00AF695C"/>
    <w:rsid w:val="00AF747F"/>
    <w:rsid w:val="00B00F60"/>
    <w:rsid w:val="00B01E1D"/>
    <w:rsid w:val="00B11D48"/>
    <w:rsid w:val="00B135BF"/>
    <w:rsid w:val="00B13A0F"/>
    <w:rsid w:val="00B2231A"/>
    <w:rsid w:val="00B32352"/>
    <w:rsid w:val="00B548C7"/>
    <w:rsid w:val="00B6609F"/>
    <w:rsid w:val="00B8021D"/>
    <w:rsid w:val="00B8030B"/>
    <w:rsid w:val="00BC074A"/>
    <w:rsid w:val="00BC76BC"/>
    <w:rsid w:val="00BE1D3B"/>
    <w:rsid w:val="00BF1361"/>
    <w:rsid w:val="00BF2B98"/>
    <w:rsid w:val="00C015AE"/>
    <w:rsid w:val="00C028A9"/>
    <w:rsid w:val="00C423F0"/>
    <w:rsid w:val="00C50BEA"/>
    <w:rsid w:val="00C55965"/>
    <w:rsid w:val="00C55F38"/>
    <w:rsid w:val="00C71967"/>
    <w:rsid w:val="00C75E87"/>
    <w:rsid w:val="00C81B8C"/>
    <w:rsid w:val="00C831DF"/>
    <w:rsid w:val="00CA3F57"/>
    <w:rsid w:val="00CB2608"/>
    <w:rsid w:val="00CB3E64"/>
    <w:rsid w:val="00CD4A56"/>
    <w:rsid w:val="00CD5BD5"/>
    <w:rsid w:val="00CE163A"/>
    <w:rsid w:val="00CE66B8"/>
    <w:rsid w:val="00CE7EC3"/>
    <w:rsid w:val="00CE7F09"/>
    <w:rsid w:val="00CF36FC"/>
    <w:rsid w:val="00D00BEB"/>
    <w:rsid w:val="00D15F50"/>
    <w:rsid w:val="00D17A45"/>
    <w:rsid w:val="00D250A6"/>
    <w:rsid w:val="00D417F7"/>
    <w:rsid w:val="00D43994"/>
    <w:rsid w:val="00D461CA"/>
    <w:rsid w:val="00D50625"/>
    <w:rsid w:val="00D56A5A"/>
    <w:rsid w:val="00D65243"/>
    <w:rsid w:val="00D820EF"/>
    <w:rsid w:val="00D906E9"/>
    <w:rsid w:val="00DA3925"/>
    <w:rsid w:val="00DA64DE"/>
    <w:rsid w:val="00DC06DC"/>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76E3B"/>
    <w:rsid w:val="00E9164E"/>
    <w:rsid w:val="00EB5233"/>
    <w:rsid w:val="00ED02CF"/>
    <w:rsid w:val="00EE2A00"/>
    <w:rsid w:val="00EF5EDC"/>
    <w:rsid w:val="00F03B21"/>
    <w:rsid w:val="00F05F82"/>
    <w:rsid w:val="00F179AF"/>
    <w:rsid w:val="00F22A03"/>
    <w:rsid w:val="00F408E6"/>
    <w:rsid w:val="00F42B7D"/>
    <w:rsid w:val="00F50E0F"/>
    <w:rsid w:val="00F56BB2"/>
    <w:rsid w:val="00F62180"/>
    <w:rsid w:val="00F635F0"/>
    <w:rsid w:val="00F661B9"/>
    <w:rsid w:val="00F81B81"/>
    <w:rsid w:val="00F82C1B"/>
    <w:rsid w:val="00F903A1"/>
    <w:rsid w:val="00F92A27"/>
    <w:rsid w:val="00F97FBE"/>
    <w:rsid w:val="00FA4DCF"/>
    <w:rsid w:val="00FB5522"/>
    <w:rsid w:val="00FD0B04"/>
    <w:rsid w:val="00FD533D"/>
    <w:rsid w:val="00FF4568"/>
    <w:rsid w:val="00FF524A"/>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SemEspaamento">
    <w:name w:val="No Spacing"/>
    <w:uiPriority w:val="1"/>
    <w:qFormat/>
    <w:rsid w:val="009312DA"/>
  </w:style>
  <w:style w:type="table" w:styleId="Tabelacomgrade">
    <w:name w:val="Table Grid"/>
    <w:basedOn w:val="Tabelanormal"/>
    <w:uiPriority w:val="39"/>
    <w:rsid w:val="00BC7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542745356">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trt7.jus.br/index.php?option=com_content&amp;view=article&amp;id=4885&amp;Itemid=1258"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7-de-4-de-novembro-de-2022"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ortaltransparencia.gov.br/sancoes/cnep"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AGU/Pareceres/2019-2022/PRC-JL-01-202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2/decreto/D11246.htm" TargetMode="External"/><Relationship Id="rId24" Type="http://schemas.openxmlformats.org/officeDocument/2006/relationships/hyperlink" Target="https://www.gov.br/compras/pt-br/acesso-a-informacao/legislacao/instrucoes-normativas/instrucao-normativa-seges-me-no-77-de-4-de-novembro-de-2022"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1-2014/2013/Lei/L12846.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53-de-8-de-julho-de-2020" TargetMode="External"/><Relationship Id="rId30" Type="http://schemas.openxmlformats.org/officeDocument/2006/relationships/hyperlink" Target="https://www.gov.br/compras/pt-br/acesso-a-informacao/legislacao/instrucoes-normativas/instrucao-normativa-seges-me-no-98-de-26-de-dez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078compilad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2E013-22C2-474F-84F0-B9FF16DE9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3139</TotalTime>
  <Pages>42</Pages>
  <Words>17848</Words>
  <Characters>96381</Characters>
  <Application>Microsoft Office Word</Application>
  <DocSecurity>0</DocSecurity>
  <Lines>803</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184</cp:revision>
  <cp:lastPrinted>2025-02-24T15:26:00Z</cp:lastPrinted>
  <dcterms:created xsi:type="dcterms:W3CDTF">2024-10-20T02:02:00Z</dcterms:created>
  <dcterms:modified xsi:type="dcterms:W3CDTF">2026-04-14T16:57:00Z</dcterms:modified>
</cp:coreProperties>
</file>